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602" w:rsidRPr="00CC1A54" w:rsidRDefault="00EA5AEA" w:rsidP="00F245A1">
      <w:pPr>
        <w:widowControl w:val="0"/>
        <w:ind w:left="6237" w:firstLine="0"/>
        <w:contextualSpacing/>
        <w:rPr>
          <w:rFonts w:eastAsia="Calibri" w:cs="Times New Roman"/>
          <w:szCs w:val="28"/>
          <w:lang w:eastAsia="ru-RU"/>
        </w:rPr>
      </w:pPr>
      <w:bookmarkStart w:id="0" w:name="_GoBack"/>
      <w:bookmarkEnd w:id="0"/>
      <w:r>
        <w:rPr>
          <w:rFonts w:cs="Times New Roman"/>
          <w:szCs w:val="28"/>
          <w:lang w:eastAsia="ru-RU"/>
        </w:rPr>
        <w:t>ПРОЕКТ</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p>
    <w:p w:rsidR="009D4602" w:rsidRDefault="00F245A1" w:rsidP="00F245A1">
      <w:pPr>
        <w:widowControl w:val="0"/>
        <w:autoSpaceDE w:val="0"/>
        <w:autoSpaceDN w:val="0"/>
        <w:adjustRightInd w:val="0"/>
        <w:ind w:firstLine="0"/>
        <w:contextualSpacing/>
        <w:jc w:val="center"/>
        <w:outlineLvl w:val="0"/>
        <w:rPr>
          <w:rFonts w:cs="Times New Roman"/>
          <w:b/>
          <w:bCs/>
          <w:szCs w:val="28"/>
          <w:lang w:eastAsia="ru-RU"/>
        </w:rPr>
      </w:pPr>
      <w:r w:rsidRPr="005B6EF4">
        <w:rPr>
          <w:rFonts w:cs="Times New Roman"/>
          <w:b/>
          <w:bCs/>
          <w:szCs w:val="28"/>
          <w:lang w:eastAsia="ru-RU"/>
        </w:rPr>
        <w:t>ПОРЯДОК</w:t>
      </w:r>
      <w:r w:rsidRPr="005B6EF4">
        <w:rPr>
          <w:rFonts w:cs="Times New Roman"/>
          <w:b/>
          <w:bCs/>
          <w:szCs w:val="28"/>
          <w:lang w:eastAsia="ru-RU"/>
        </w:rPr>
        <w:br/>
        <w:t>ПРЕДОСТАВЛЕНИЯ И РАСПРЕДЕЛЕНИЯ СУБСИДИИ НА ОБЕСПЕЧЕНИЕ УЧРЕЖДЕНИЙ КУЛЬТУРЫ ПЕРЕДВИЖНЫМИ МНОГОФУНКЦИОНАЛЬНЫМИ КУЛЬТУРНЫМИ ЦЕНТРАМИ (АВТОКЛУБЫ)</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1" w:name="sub_151"/>
      <w:r w:rsidRPr="005B6EF4">
        <w:rPr>
          <w:rFonts w:cs="Times New Roman"/>
          <w:szCs w:val="28"/>
          <w:lang w:eastAsia="ru-RU"/>
        </w:rPr>
        <w:t>1.</w:t>
      </w:r>
      <w:r w:rsidRPr="005B6EF4">
        <w:rPr>
          <w:rFonts w:cs="Times New Roman"/>
          <w:szCs w:val="28"/>
          <w:lang w:val="en-US" w:eastAsia="ru-RU"/>
        </w:rPr>
        <w:t> </w:t>
      </w:r>
      <w:r w:rsidRPr="005B6EF4">
        <w:rPr>
          <w:rFonts w:cs="Times New Roman"/>
          <w:szCs w:val="28"/>
          <w:lang w:eastAsia="ru-RU"/>
        </w:rPr>
        <w:t xml:space="preserve">Порядок предоставления и распределения субсидии на обеспечение учреждений культуры передвижными многофункциональными культурными центрами (автоклубы) (далее – Порядок) определяет механизм и условия предоставления и распределения субсидии на приобретение передвижных многофункциональных культурных центров (автоклубы) (далее – субсидия). Порядок разработан в соответствии с пунктом 3 статьи 139 Бюджетного кодекса Российской Федерации, </w:t>
      </w:r>
      <w:hyperlink r:id="rId7" w:history="1">
        <w:r w:rsidRPr="005B6EF4">
          <w:rPr>
            <w:rFonts w:cs="Times New Roman"/>
            <w:bCs/>
            <w:szCs w:val="28"/>
            <w:lang w:eastAsia="ru-RU"/>
          </w:rPr>
          <w:t>государственной программой</w:t>
        </w:r>
      </w:hyperlink>
      <w:r w:rsidRPr="005B6EF4">
        <w:rPr>
          <w:rFonts w:cs="Times New Roman"/>
          <w:szCs w:val="28"/>
          <w:lang w:eastAsia="ru-RU"/>
        </w:rPr>
        <w:t xml:space="preserve"> Российской Федерации «Развитие культуры», утвержденной </w:t>
      </w:r>
      <w:hyperlink r:id="rId8" w:history="1">
        <w:r w:rsidRPr="005B6EF4">
          <w:rPr>
            <w:rFonts w:cs="Times New Roman"/>
            <w:bCs/>
            <w:szCs w:val="28"/>
            <w:lang w:eastAsia="ru-RU"/>
          </w:rPr>
          <w:t>постановлением</w:t>
        </w:r>
      </w:hyperlink>
      <w:r w:rsidRPr="005B6EF4">
        <w:rPr>
          <w:rFonts w:cs="Times New Roman"/>
          <w:szCs w:val="28"/>
          <w:lang w:eastAsia="ru-RU"/>
        </w:rPr>
        <w:t xml:space="preserve"> Правительства Российской Федерации от 15 апреля 2014 г. № 317 «Об</w:t>
      </w:r>
      <w:r w:rsidRPr="005B6EF4">
        <w:rPr>
          <w:rFonts w:cs="Times New Roman"/>
          <w:szCs w:val="28"/>
          <w:lang w:val="en-US" w:eastAsia="ru-RU"/>
        </w:rPr>
        <w:t> </w:t>
      </w:r>
      <w:r w:rsidRPr="005B6EF4">
        <w:rPr>
          <w:rFonts w:cs="Times New Roman"/>
          <w:szCs w:val="28"/>
          <w:lang w:eastAsia="ru-RU"/>
        </w:rPr>
        <w:t xml:space="preserve">утверждении государственной программы Российской Федерации "Развитие культуры"», </w:t>
      </w:r>
      <w:hyperlink r:id="rId9" w:history="1">
        <w:r w:rsidRPr="005B6EF4">
          <w:rPr>
            <w:rFonts w:cs="Times New Roman"/>
            <w:szCs w:val="28"/>
            <w:lang w:eastAsia="ru-RU"/>
          </w:rPr>
          <w:t>постановлением</w:t>
        </w:r>
      </w:hyperlink>
      <w:r w:rsidRPr="005B6EF4">
        <w:rPr>
          <w:rFonts w:cs="Times New Roman"/>
          <w:szCs w:val="28"/>
          <w:lang w:eastAsia="ru-RU"/>
        </w:rPr>
        <w:t xml:space="preserve">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 постановлением Правительства области от 17 июля 2020 г.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(далее – постановление Правительства области от 17.07.2020 № 605-п).</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2" w:name="sub_152"/>
      <w:bookmarkEnd w:id="1"/>
      <w:r w:rsidRPr="005B6EF4">
        <w:rPr>
          <w:rFonts w:cs="Times New Roman"/>
          <w:szCs w:val="28"/>
          <w:lang w:eastAsia="ru-RU"/>
        </w:rPr>
        <w:t>2.</w:t>
      </w:r>
      <w:r w:rsidRPr="005B6EF4">
        <w:rPr>
          <w:rFonts w:cs="Times New Roman"/>
          <w:szCs w:val="28"/>
          <w:lang w:val="en-US" w:eastAsia="ru-RU"/>
        </w:rPr>
        <w:t> </w:t>
      </w:r>
      <w:r w:rsidRPr="005B6EF4">
        <w:rPr>
          <w:rFonts w:cs="Times New Roman"/>
          <w:szCs w:val="28"/>
          <w:lang w:eastAsia="ru-RU"/>
        </w:rPr>
        <w:t>Направление целевого расходования субсидии – софинансирование расходных обязательств местных бюджетов по реализации мероприятий, направленных на обеспечение учреждений культуры передвижными многофункциональными культурными центрами (автоклубами).</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3" w:name="sub_153"/>
      <w:bookmarkEnd w:id="2"/>
      <w:r w:rsidRPr="005B6EF4">
        <w:rPr>
          <w:rFonts w:cs="Times New Roman"/>
          <w:szCs w:val="28"/>
          <w:lang w:eastAsia="ru-RU"/>
        </w:rPr>
        <w:t>3.</w:t>
      </w:r>
      <w:r w:rsidRPr="005B6EF4">
        <w:rPr>
          <w:lang w:val="en-US"/>
        </w:rPr>
        <w:t> </w:t>
      </w:r>
      <w:r w:rsidRPr="005B6EF4">
        <w:rPr>
          <w:rFonts w:cs="Times New Roman"/>
          <w:szCs w:val="28"/>
          <w:lang w:eastAsia="ru-RU"/>
        </w:rPr>
        <w:t>Главным распорядителем бюджетных средств в отношении субсидии является департамент культуры Ярославской области (далее – департамент).</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5B6EF4">
        <w:rPr>
          <w:rFonts w:cs="Times New Roman"/>
          <w:szCs w:val="28"/>
          <w:lang w:eastAsia="ru-RU"/>
        </w:rPr>
        <w:t>Субсидия предоставляется муниципальным образованиям области на обеспечение учреждений культуры передвижными многофункциональными культурными центрами (автоклубами) в рамках региональной целевой программы «Развитие культуры и искусства в Ярославской области» на 2019 – 2024 годы</w:t>
      </w:r>
      <w:r w:rsidRPr="005B6EF4">
        <w:rPr>
          <w:rFonts w:cs="Times New Roman"/>
          <w:color w:val="000000"/>
          <w:szCs w:val="28"/>
          <w:lang w:eastAsia="ru-RU"/>
        </w:rPr>
        <w:t>.</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5B6EF4">
        <w:rPr>
          <w:rFonts w:cs="Times New Roman"/>
          <w:szCs w:val="28"/>
          <w:lang w:eastAsia="ru-RU"/>
        </w:rPr>
        <w:t>4. Распределение субсидии местным бюджетам муниципальных образований области ежегодно утверждается законом Ярославской области об областном бюджете.</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4" w:name="sub_154"/>
      <w:bookmarkEnd w:id="3"/>
      <w:r w:rsidRPr="005B6EF4">
        <w:rPr>
          <w:rFonts w:cs="Times New Roman"/>
          <w:szCs w:val="28"/>
          <w:lang w:eastAsia="ru-RU"/>
        </w:rPr>
        <w:t xml:space="preserve">5. Количество передвижных многофункциональных культурных центров (автоклубов), на приобретение которых предоставляется субсидия, соответствует показателю «Обеспечение учреждений культуры </w:t>
      </w:r>
      <w:r w:rsidRPr="005B6EF4">
        <w:rPr>
          <w:rFonts w:cs="Times New Roman"/>
          <w:szCs w:val="28"/>
          <w:lang w:eastAsia="ru-RU"/>
        </w:rPr>
        <w:lastRenderedPageBreak/>
        <w:t>передвижными многофункциональными культурными центрами (автоклубами)», установленному в федеральном проекте «Культурная среда» национального проекта «Культура» для Ярославской области.</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5" w:name="sub_155"/>
      <w:bookmarkEnd w:id="4"/>
      <w:r w:rsidRPr="005B6EF4">
        <w:rPr>
          <w:rFonts w:cs="Times New Roman"/>
          <w:szCs w:val="28"/>
          <w:lang w:eastAsia="ru-RU"/>
        </w:rPr>
        <w:t>6. Критерии включения муниципальных образований области в число получателей субсидии:</w:t>
      </w:r>
    </w:p>
    <w:bookmarkEnd w:id="5"/>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5B6EF4">
        <w:rPr>
          <w:rFonts w:cs="Times New Roman"/>
          <w:szCs w:val="28"/>
          <w:lang w:eastAsia="ru-RU"/>
        </w:rPr>
        <w:t>- наличие в муниципальном образовании области 20 и более сельских населенных пунктов с численностью населения от 100 до 500 человек, не имеющих стационарных учреждений культурно-досугового типа;</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5B6EF4">
        <w:rPr>
          <w:rFonts w:cs="Times New Roman"/>
          <w:szCs w:val="28"/>
          <w:lang w:eastAsia="ru-RU"/>
        </w:rPr>
        <w:t>- наличие в бюджете муниципального образования области средств на содержание автоклубов.</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6" w:name="sub_156"/>
      <w:r w:rsidRPr="005B6EF4">
        <w:rPr>
          <w:rFonts w:cs="Times New Roman"/>
          <w:szCs w:val="28"/>
          <w:lang w:eastAsia="ru-RU"/>
        </w:rPr>
        <w:t>7. Условия предоставления и расходования субсидии:</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7" w:name="sub_1561"/>
      <w:bookmarkEnd w:id="6"/>
      <w:r w:rsidRPr="005B6EF4">
        <w:rPr>
          <w:rFonts w:cs="Times New Roman"/>
          <w:szCs w:val="28"/>
          <w:lang w:eastAsia="ru-RU"/>
        </w:rPr>
        <w:t>7.1. Наличие в муниципальном образовании области утвержденной муниципальной программы, на софинансирование мероприятий которой предоставляется субсидия, а также соответствие мероприятий муниципальной программы требованиям региональной целевой программы «Развитие культуры и искусства в Ярославской области» на 2019 – 2024 годы.</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8" w:name="sub_1562"/>
      <w:bookmarkEnd w:id="7"/>
      <w:r w:rsidRPr="005B6EF4">
        <w:rPr>
          <w:rFonts w:cs="Times New Roman"/>
          <w:szCs w:val="28"/>
          <w:lang w:eastAsia="ru-RU"/>
        </w:rPr>
        <w:t>7.2.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по реализации мероприятий, направленных на обеспечение учреждений культуры передвижными многофункциональными культурными центрами (автоклубами) в объеме, необходимом для исполнения расходных обязательств, включая размер субсидии.</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9" w:name="sub_1563"/>
      <w:bookmarkEnd w:id="8"/>
      <w:r w:rsidRPr="005B6EF4">
        <w:rPr>
          <w:rFonts w:cs="Times New Roman"/>
          <w:szCs w:val="28"/>
          <w:lang w:eastAsia="ru-RU"/>
        </w:rPr>
        <w:t xml:space="preserve">7.3. Наличие соглашения о предоставлении субсидии (далее – соглашение) между департаментом и муниципальным образованием области, заключенного в государственной интегрированной информационной системе управления общественными финансами «Электронный бюджет» в соответствии с требованиями, установленными соглашением о предоставлении субсидии из федерального бюджета бюджету субъекта Российской Федерации и </w:t>
      </w:r>
      <w:hyperlink r:id="rId10" w:history="1">
        <w:r w:rsidRPr="005B6EF4">
          <w:rPr>
            <w:rFonts w:cs="Times New Roman"/>
            <w:szCs w:val="28"/>
            <w:lang w:eastAsia="ru-RU"/>
          </w:rPr>
          <w:t>постановлением</w:t>
        </w:r>
      </w:hyperlink>
      <w:r w:rsidRPr="005B6EF4">
        <w:rPr>
          <w:rFonts w:cs="Times New Roman"/>
          <w:szCs w:val="28"/>
          <w:lang w:eastAsia="ru-RU"/>
        </w:rPr>
        <w:t xml:space="preserve">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 и предусматривающего обязательства муниципального образования области по исполнению расходных обязательств, на софинансирование которых предоставляется субсидия, а также ответственность за невыполнение предусмотренных соглашением обязательств.</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5B6EF4">
        <w:rPr>
          <w:rFonts w:cs="Times New Roman"/>
          <w:szCs w:val="28"/>
          <w:lang w:eastAsia="ru-RU"/>
        </w:rPr>
        <w:t>Соглашение заключается в срок не позднее 30-го дня со дня вступления в силу соглашения о предоставлении субсидии из федерального бюджета на софинансирование расходных обязательств Ярославской области.</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10" w:name="sub_1666"/>
      <w:bookmarkEnd w:id="9"/>
      <w:r w:rsidRPr="005B6EF4">
        <w:rPr>
          <w:rFonts w:cs="Times New Roman"/>
          <w:szCs w:val="28"/>
          <w:lang w:eastAsia="ru-RU"/>
        </w:rPr>
        <w:t>7.4.</w:t>
      </w:r>
      <w:r w:rsidRPr="005B6EF4">
        <w:t> </w:t>
      </w:r>
      <w:r w:rsidRPr="005B6EF4">
        <w:rPr>
          <w:rFonts w:cs="Times New Roman"/>
          <w:szCs w:val="28"/>
          <w:lang w:eastAsia="ru-RU"/>
        </w:rPr>
        <w:t xml:space="preserve">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w:t>
      </w:r>
      <w:r w:rsidRPr="005B6EF4">
        <w:rPr>
          <w:rFonts w:cs="Times New Roman"/>
          <w:szCs w:val="28"/>
          <w:lang w:eastAsia="ru-RU"/>
        </w:rPr>
        <w:lastRenderedPageBreak/>
        <w:t>предусмотренных соглашением обязательств по достижению результата использования субсидии и уровня софинансирования расходных обязательств из местного бюджета.</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11" w:name="sub_1567"/>
      <w:bookmarkEnd w:id="10"/>
      <w:r w:rsidRPr="005B6EF4">
        <w:rPr>
          <w:rFonts w:cs="Times New Roman"/>
          <w:szCs w:val="28"/>
          <w:lang w:eastAsia="ru-RU"/>
        </w:rPr>
        <w:t xml:space="preserve">7.5. Выполнение требований к срокам, порядку и формам представления отчетности об использовании субсидии, установленных </w:t>
      </w:r>
      <w:hyperlink w:anchor="sub_1513" w:history="1">
        <w:r w:rsidRPr="005B6EF4">
          <w:rPr>
            <w:rFonts w:cs="Times New Roman"/>
            <w:szCs w:val="28"/>
            <w:lang w:eastAsia="ru-RU"/>
          </w:rPr>
          <w:t>пунктом 13</w:t>
        </w:r>
      </w:hyperlink>
      <w:r w:rsidRPr="005B6EF4">
        <w:rPr>
          <w:rFonts w:cs="Times New Roman"/>
          <w:szCs w:val="28"/>
          <w:lang w:eastAsia="ru-RU"/>
        </w:rPr>
        <w:t xml:space="preserve"> Порядка.</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12" w:name="sub_1568"/>
      <w:bookmarkEnd w:id="11"/>
      <w:r w:rsidRPr="005B6EF4">
        <w:rPr>
          <w:rFonts w:cs="Times New Roman"/>
          <w:szCs w:val="28"/>
          <w:lang w:eastAsia="ru-RU"/>
        </w:rPr>
        <w:t xml:space="preserve">7.6. Осуществление закупок товаров, работ, услуг в соответствии с требованиями </w:t>
      </w:r>
      <w:hyperlink r:id="rId11" w:history="1">
        <w:r w:rsidRPr="005B6EF4">
          <w:rPr>
            <w:rFonts w:cs="Times New Roman"/>
            <w:szCs w:val="28"/>
            <w:lang w:eastAsia="ru-RU"/>
          </w:rPr>
          <w:t>постановления</w:t>
        </w:r>
      </w:hyperlink>
      <w:r w:rsidRPr="005B6EF4">
        <w:rPr>
          <w:rFonts w:cs="Times New Roman"/>
          <w:szCs w:val="28"/>
          <w:lang w:eastAsia="ru-RU"/>
        </w:rPr>
        <w:t xml:space="preserve"> Правительства области от 27.04.2016 № 501-п «Об особенностях осуществления закупок, финансируемых за счет бюджета Ярославской области».</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5B6EF4">
        <w:rPr>
          <w:rFonts w:cs="Times New Roman"/>
          <w:szCs w:val="28"/>
          <w:lang w:eastAsia="ru-RU"/>
        </w:rPr>
        <w:t>8. Уровень софинансирования объема расходного обязательства муниципального образования области из областного бюджета должен соответствовать предельному уровню софинансирования, ежегодно утверждаемому постановлением Правительства области на очередной финансовый год и плановый период.</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13" w:name="sub_158"/>
      <w:bookmarkEnd w:id="12"/>
      <w:r w:rsidRPr="005B6EF4">
        <w:rPr>
          <w:rFonts w:cs="Times New Roman"/>
          <w:szCs w:val="28"/>
          <w:lang w:eastAsia="ru-RU"/>
        </w:rPr>
        <w:t>9. Размер субсидии, предоставляемой бюджету муниципального образования области (S</w:t>
      </w:r>
      <w:r w:rsidRPr="005B6EF4">
        <w:rPr>
          <w:rFonts w:cs="Times New Roman"/>
          <w:szCs w:val="28"/>
          <w:vertAlign w:val="subscript"/>
          <w:lang w:eastAsia="ru-RU"/>
        </w:rPr>
        <w:t>n</w:t>
      </w:r>
      <w:r w:rsidRPr="005B6EF4">
        <w:rPr>
          <w:rFonts w:cs="Times New Roman"/>
          <w:szCs w:val="28"/>
          <w:lang w:eastAsia="ru-RU"/>
        </w:rPr>
        <w:t>), рассчитывается по формуле:</w:t>
      </w:r>
    </w:p>
    <w:bookmarkEnd w:id="13"/>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p>
    <w:p w:rsidR="009D4602" w:rsidRPr="005B6EF4" w:rsidRDefault="009D4602" w:rsidP="00F245A1">
      <w:pPr>
        <w:widowControl w:val="0"/>
        <w:autoSpaceDE w:val="0"/>
        <w:autoSpaceDN w:val="0"/>
        <w:adjustRightInd w:val="0"/>
        <w:ind w:firstLine="0"/>
        <w:contextualSpacing/>
        <w:jc w:val="center"/>
        <w:rPr>
          <w:rFonts w:cs="Times New Roman"/>
          <w:color w:val="000000"/>
          <w:szCs w:val="28"/>
          <w:lang w:eastAsia="ru-RU"/>
        </w:rPr>
      </w:pPr>
      <w:r w:rsidRPr="005B6EF4">
        <w:rPr>
          <w:rFonts w:cs="Times New Roman"/>
          <w:color w:val="000000"/>
          <w:szCs w:val="28"/>
          <w:lang w:eastAsia="ru-RU"/>
        </w:rPr>
        <w:t>S</w:t>
      </w:r>
      <w:r w:rsidRPr="005B6EF4">
        <w:rPr>
          <w:rFonts w:cs="Times New Roman"/>
          <w:color w:val="000000"/>
          <w:szCs w:val="28"/>
          <w:vertAlign w:val="subscript"/>
          <w:lang w:eastAsia="ru-RU"/>
        </w:rPr>
        <w:t>n</w:t>
      </w:r>
      <w:r w:rsidRPr="005B6EF4">
        <w:rPr>
          <w:rFonts w:cs="Times New Roman"/>
          <w:color w:val="000000"/>
          <w:szCs w:val="28"/>
          <w:lang w:eastAsia="ru-RU"/>
        </w:rPr>
        <w:t xml:space="preserve"> = ∑ С</w:t>
      </w:r>
      <w:r w:rsidRPr="005B6EF4">
        <w:rPr>
          <w:rFonts w:cs="Times New Roman"/>
          <w:color w:val="000000"/>
          <w:szCs w:val="28"/>
          <w:vertAlign w:val="subscript"/>
          <w:lang w:eastAsia="ru-RU"/>
        </w:rPr>
        <w:t>i</w:t>
      </w:r>
      <w:r w:rsidRPr="005B6EF4">
        <w:rPr>
          <w:rFonts w:cs="Times New Roman"/>
          <w:color w:val="000000"/>
          <w:szCs w:val="28"/>
          <w:lang w:eastAsia="ru-RU"/>
        </w:rPr>
        <w:t xml:space="preserve"> × У</w:t>
      </w:r>
      <w:r w:rsidRPr="005B6EF4">
        <w:rPr>
          <w:rFonts w:cs="Times New Roman"/>
          <w:color w:val="000000"/>
          <w:szCs w:val="28"/>
          <w:vertAlign w:val="subscript"/>
          <w:lang w:eastAsia="ru-RU"/>
        </w:rPr>
        <w:t>соф .</w:t>
      </w:r>
      <w:r w:rsidRPr="005B6EF4">
        <w:rPr>
          <w:rFonts w:cs="Times New Roman"/>
          <w:color w:val="000000"/>
          <w:szCs w:val="28"/>
          <w:lang w:eastAsia="ru-RU"/>
        </w:rPr>
        <w:t>/ 100,</w:t>
      </w:r>
    </w:p>
    <w:p w:rsidR="009D4602" w:rsidRPr="00CC1A54" w:rsidRDefault="009D4602" w:rsidP="00F245A1">
      <w:pPr>
        <w:widowControl w:val="0"/>
        <w:autoSpaceDE w:val="0"/>
        <w:autoSpaceDN w:val="0"/>
        <w:adjustRightInd w:val="0"/>
        <w:ind w:firstLine="0"/>
        <w:contextualSpacing/>
        <w:jc w:val="both"/>
      </w:pPr>
      <w:r w:rsidRPr="00CC1A54">
        <w:t>где:</w:t>
      </w:r>
    </w:p>
    <w:p w:rsidR="009D4602" w:rsidRPr="00CC1A54" w:rsidRDefault="009D4602" w:rsidP="00F245A1">
      <w:pPr>
        <w:widowControl w:val="0"/>
        <w:autoSpaceDE w:val="0"/>
        <w:autoSpaceDN w:val="0"/>
        <w:adjustRightInd w:val="0"/>
        <w:ind w:firstLine="720"/>
        <w:contextualSpacing/>
        <w:jc w:val="both"/>
      </w:pPr>
      <w:r w:rsidRPr="00CC1A54">
        <w:t>С</w:t>
      </w:r>
      <w:r w:rsidRPr="005B6EF4">
        <w:rPr>
          <w:rFonts w:cs="Times New Roman"/>
          <w:szCs w:val="28"/>
          <w:vertAlign w:val="subscript"/>
          <w:lang w:eastAsia="ru-RU"/>
        </w:rPr>
        <w:t>i</w:t>
      </w:r>
      <w:r w:rsidRPr="00CC1A54">
        <w:t xml:space="preserve"> – стоимость i-го передвижного многофункционального культурного центра (автоклуба), на софинансирование которого предоставляется субсидия;</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5B6EF4">
        <w:rPr>
          <w:rFonts w:cs="Times New Roman"/>
          <w:szCs w:val="28"/>
          <w:lang w:eastAsia="ru-RU"/>
        </w:rPr>
        <w:t>У</w:t>
      </w:r>
      <w:r w:rsidRPr="005B6EF4">
        <w:rPr>
          <w:rFonts w:cs="Times New Roman"/>
          <w:szCs w:val="28"/>
          <w:vertAlign w:val="subscript"/>
          <w:lang w:eastAsia="ru-RU"/>
        </w:rPr>
        <w:t>соф.</w:t>
      </w:r>
      <w:r w:rsidRPr="005B6EF4">
        <w:rPr>
          <w:rFonts w:cs="Times New Roman"/>
          <w:szCs w:val="28"/>
          <w:lang w:eastAsia="ru-RU"/>
        </w:rPr>
        <w:t xml:space="preserve"> – уровень софинансирования расходного обязательства муниципального образования из областного бюджета, установленный постановлением Правительства области, указанным в пункте 8 Порядка;</w:t>
      </w:r>
    </w:p>
    <w:p w:rsidR="009D4602" w:rsidRPr="00CC1A54" w:rsidRDefault="009D4602" w:rsidP="00F245A1">
      <w:pPr>
        <w:widowControl w:val="0"/>
        <w:autoSpaceDE w:val="0"/>
        <w:autoSpaceDN w:val="0"/>
        <w:adjustRightInd w:val="0"/>
        <w:ind w:firstLine="720"/>
        <w:contextualSpacing/>
        <w:jc w:val="both"/>
      </w:pPr>
      <w:r w:rsidRPr="00CC1A54">
        <w:t>n – количество муниципальных образований области, получающих субсидию.</w:t>
      </w:r>
    </w:p>
    <w:p w:rsidR="009D4602" w:rsidRPr="00CC1A54" w:rsidRDefault="009D4602" w:rsidP="00F245A1">
      <w:pPr>
        <w:widowControl w:val="0"/>
        <w:autoSpaceDE w:val="0"/>
        <w:autoSpaceDN w:val="0"/>
        <w:adjustRightInd w:val="0"/>
        <w:ind w:firstLine="720"/>
        <w:contextualSpacing/>
        <w:jc w:val="both"/>
      </w:pPr>
      <w:r w:rsidRPr="00CC1A54">
        <w:t>Стоимость передвижного многофункционального культурного центра (автоклуба) (С</w:t>
      </w:r>
      <w:r w:rsidRPr="005B6EF4">
        <w:rPr>
          <w:rFonts w:cs="Times New Roman"/>
          <w:szCs w:val="28"/>
          <w:vertAlign w:val="subscript"/>
          <w:lang w:eastAsia="ru-RU"/>
        </w:rPr>
        <w:t>i</w:t>
      </w:r>
      <w:r w:rsidRPr="00CC1A54">
        <w:t>) рассчитывается по формуле:</w:t>
      </w:r>
    </w:p>
    <w:p w:rsidR="009D4602" w:rsidRPr="00CC1A54" w:rsidRDefault="009D4602" w:rsidP="00F245A1">
      <w:pPr>
        <w:widowControl w:val="0"/>
        <w:autoSpaceDE w:val="0"/>
        <w:autoSpaceDN w:val="0"/>
        <w:adjustRightInd w:val="0"/>
        <w:ind w:firstLine="720"/>
        <w:contextualSpacing/>
        <w:jc w:val="both"/>
      </w:pPr>
    </w:p>
    <w:p w:rsidR="009D4602" w:rsidRPr="005B6EF4" w:rsidRDefault="009D4602" w:rsidP="00F245A1">
      <w:pPr>
        <w:widowControl w:val="0"/>
        <w:autoSpaceDE w:val="0"/>
        <w:autoSpaceDN w:val="0"/>
        <w:adjustRightInd w:val="0"/>
        <w:ind w:firstLine="0"/>
        <w:contextualSpacing/>
        <w:jc w:val="center"/>
        <w:rPr>
          <w:rFonts w:cs="Times New Roman"/>
          <w:color w:val="000000"/>
          <w:szCs w:val="28"/>
          <w:lang w:eastAsia="ru-RU"/>
        </w:rPr>
      </w:pPr>
      <w:r w:rsidRPr="005B6EF4">
        <w:rPr>
          <w:rFonts w:cs="Times New Roman"/>
          <w:color w:val="000000"/>
          <w:szCs w:val="28"/>
          <w:lang w:eastAsia="ru-RU"/>
        </w:rPr>
        <w:t>С</w:t>
      </w:r>
      <w:r w:rsidRPr="005B6EF4">
        <w:rPr>
          <w:rFonts w:cs="Times New Roman"/>
          <w:color w:val="000000"/>
          <w:szCs w:val="28"/>
          <w:vertAlign w:val="subscript"/>
          <w:lang w:eastAsia="ru-RU"/>
        </w:rPr>
        <w:t>i</w:t>
      </w:r>
      <w:r w:rsidRPr="005B6EF4">
        <w:rPr>
          <w:rFonts w:cs="Times New Roman"/>
          <w:color w:val="000000"/>
          <w:szCs w:val="28"/>
          <w:lang w:eastAsia="ru-RU"/>
        </w:rPr>
        <w:t>= V / n,</w:t>
      </w:r>
    </w:p>
    <w:p w:rsidR="009D4602" w:rsidRPr="00CC1A54" w:rsidRDefault="009D4602" w:rsidP="00F245A1">
      <w:pPr>
        <w:widowControl w:val="0"/>
        <w:autoSpaceDE w:val="0"/>
        <w:autoSpaceDN w:val="0"/>
        <w:adjustRightInd w:val="0"/>
        <w:ind w:firstLine="0"/>
        <w:contextualSpacing/>
        <w:jc w:val="both"/>
      </w:pPr>
      <w:r w:rsidRPr="00CC1A54">
        <w:t>где:</w:t>
      </w:r>
    </w:p>
    <w:p w:rsidR="009D4602" w:rsidRPr="00CC1A54" w:rsidRDefault="009D4602" w:rsidP="00F245A1">
      <w:pPr>
        <w:widowControl w:val="0"/>
        <w:autoSpaceDE w:val="0"/>
        <w:autoSpaceDN w:val="0"/>
        <w:adjustRightInd w:val="0"/>
        <w:ind w:firstLine="720"/>
        <w:contextualSpacing/>
        <w:jc w:val="both"/>
      </w:pPr>
      <w:r w:rsidRPr="005B6EF4">
        <w:rPr>
          <w:rFonts w:cs="Times New Roman"/>
          <w:szCs w:val="28"/>
          <w:lang w:eastAsia="ru-RU"/>
        </w:rPr>
        <w:t>V</w:t>
      </w:r>
      <w:r w:rsidRPr="00CC1A54">
        <w:t xml:space="preserve"> – объем расходного обязательства муниципального образования области с учетом субсидий из федерального и областного бюджетов;</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CC1A54">
        <w:t xml:space="preserve">n – количество муниципальных образований области, получающих </w:t>
      </w:r>
      <w:r w:rsidRPr="005B6EF4">
        <w:rPr>
          <w:rFonts w:cs="Times New Roman"/>
          <w:szCs w:val="28"/>
          <w:lang w:eastAsia="ru-RU"/>
        </w:rPr>
        <w:t>субсидию.</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14" w:name="sub_159"/>
      <w:r w:rsidRPr="005B6EF4">
        <w:rPr>
          <w:rFonts w:cs="Times New Roman"/>
          <w:szCs w:val="28"/>
          <w:lang w:eastAsia="ru-RU"/>
        </w:rPr>
        <w:t>10. </w:t>
      </w:r>
      <w:bookmarkEnd w:id="14"/>
      <w:r w:rsidRPr="005B6EF4">
        <w:rPr>
          <w:rFonts w:cs="Times New Roman"/>
          <w:szCs w:val="28"/>
          <w:lang w:eastAsia="ru-RU"/>
        </w:rPr>
        <w:t>Формирование общего объема субсидии (S</w:t>
      </w:r>
      <w:r w:rsidRPr="005B6EF4">
        <w:rPr>
          <w:rFonts w:cs="Times New Roman"/>
          <w:szCs w:val="28"/>
          <w:vertAlign w:val="subscript"/>
          <w:lang w:eastAsia="ru-RU"/>
        </w:rPr>
        <w:t>общ</w:t>
      </w:r>
      <w:r w:rsidRPr="005B6EF4">
        <w:rPr>
          <w:rFonts w:cs="Times New Roman"/>
          <w:szCs w:val="28"/>
          <w:lang w:eastAsia="ru-RU"/>
        </w:rPr>
        <w:t>) рассчитывается по формуле:</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p>
    <w:p w:rsidR="009D4602" w:rsidRPr="005B6EF4" w:rsidRDefault="009D4602" w:rsidP="00F245A1">
      <w:pPr>
        <w:widowControl w:val="0"/>
        <w:autoSpaceDE w:val="0"/>
        <w:autoSpaceDN w:val="0"/>
        <w:adjustRightInd w:val="0"/>
        <w:ind w:firstLine="0"/>
        <w:contextualSpacing/>
        <w:jc w:val="center"/>
        <w:rPr>
          <w:rFonts w:cs="Times New Roman"/>
          <w:color w:val="000000"/>
          <w:szCs w:val="28"/>
          <w:lang w:eastAsia="ru-RU"/>
        </w:rPr>
      </w:pPr>
      <w:r w:rsidRPr="005B6EF4">
        <w:rPr>
          <w:rFonts w:cs="Times New Roman"/>
          <w:color w:val="000000"/>
          <w:szCs w:val="28"/>
          <w:lang w:eastAsia="ru-RU"/>
        </w:rPr>
        <w:t>S</w:t>
      </w:r>
      <w:r w:rsidRPr="005B6EF4">
        <w:rPr>
          <w:rFonts w:cs="Times New Roman"/>
          <w:color w:val="000000"/>
          <w:szCs w:val="28"/>
          <w:vertAlign w:val="subscript"/>
          <w:lang w:eastAsia="ru-RU"/>
        </w:rPr>
        <w:t>общ</w:t>
      </w:r>
      <w:r w:rsidRPr="005B6EF4">
        <w:rPr>
          <w:rFonts w:cs="Times New Roman"/>
          <w:color w:val="000000"/>
          <w:szCs w:val="28"/>
          <w:lang w:eastAsia="ru-RU"/>
        </w:rPr>
        <w:t xml:space="preserve"> = ∑ S</w:t>
      </w:r>
      <w:r w:rsidRPr="005B6EF4">
        <w:rPr>
          <w:rFonts w:cs="Times New Roman"/>
          <w:color w:val="000000"/>
          <w:szCs w:val="28"/>
          <w:vertAlign w:val="subscript"/>
          <w:lang w:eastAsia="ru-RU"/>
        </w:rPr>
        <w:t>n</w:t>
      </w:r>
      <w:r w:rsidRPr="005B6EF4">
        <w:rPr>
          <w:rFonts w:cs="Times New Roman"/>
          <w:color w:val="000000"/>
          <w:szCs w:val="28"/>
          <w:lang w:eastAsia="ru-RU"/>
        </w:rPr>
        <w:t>.</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15" w:name="sub_1510"/>
      <w:r w:rsidRPr="005B6EF4">
        <w:rPr>
          <w:rFonts w:cs="Times New Roman"/>
          <w:szCs w:val="28"/>
          <w:lang w:eastAsia="ru-RU"/>
        </w:rPr>
        <w:t>11. Список учреждений в муниципальных образованиях области, которым предоставляется субсидия, утверждается приказом департамента.</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16" w:name="sub_1511"/>
      <w:bookmarkEnd w:id="15"/>
      <w:r w:rsidRPr="005B6EF4">
        <w:rPr>
          <w:rFonts w:cs="Times New Roman"/>
          <w:szCs w:val="28"/>
          <w:lang w:eastAsia="ru-RU"/>
        </w:rPr>
        <w:t>12. </w:t>
      </w:r>
      <w:bookmarkStart w:id="17" w:name="sub_139"/>
      <w:r w:rsidRPr="005B6EF4">
        <w:rPr>
          <w:rFonts w:cs="Times New Roman"/>
          <w:szCs w:val="28"/>
          <w:lang w:eastAsia="ru-RU"/>
        </w:rPr>
        <w:t>Для заключения соглашения муниципальное образование области представляет в департамент следующие документы:</w:t>
      </w:r>
    </w:p>
    <w:bookmarkEnd w:id="17"/>
    <w:p w:rsidR="009D4602" w:rsidRPr="005B6EF4" w:rsidRDefault="009D4602" w:rsidP="00F245A1">
      <w:pPr>
        <w:widowControl w:val="0"/>
        <w:autoSpaceDE w:val="0"/>
        <w:autoSpaceDN w:val="0"/>
        <w:adjustRightInd w:val="0"/>
        <w:spacing w:line="238" w:lineRule="auto"/>
        <w:ind w:firstLine="720"/>
        <w:contextualSpacing/>
        <w:jc w:val="both"/>
        <w:rPr>
          <w:rFonts w:cs="Times New Roman"/>
          <w:szCs w:val="28"/>
          <w:lang w:eastAsia="ru-RU"/>
        </w:rPr>
      </w:pPr>
      <w:r w:rsidRPr="005B6EF4">
        <w:rPr>
          <w:rFonts w:cs="Times New Roman"/>
          <w:szCs w:val="28"/>
          <w:lang w:eastAsia="ru-RU"/>
        </w:rPr>
        <w:lastRenderedPageBreak/>
        <w:t>- копия утвержденной муниципальной программы, на софинансирование мероприятий которой предоставляется субсидия;</w:t>
      </w:r>
    </w:p>
    <w:p w:rsidR="009D4602" w:rsidRPr="005B6EF4" w:rsidRDefault="009D4602" w:rsidP="00F245A1">
      <w:pPr>
        <w:widowControl w:val="0"/>
        <w:autoSpaceDE w:val="0"/>
        <w:autoSpaceDN w:val="0"/>
        <w:adjustRightInd w:val="0"/>
        <w:spacing w:line="238" w:lineRule="auto"/>
        <w:ind w:firstLine="720"/>
        <w:contextualSpacing/>
        <w:jc w:val="both"/>
        <w:rPr>
          <w:rFonts w:cs="Times New Roman"/>
          <w:szCs w:val="28"/>
          <w:lang w:eastAsia="ru-RU"/>
        </w:rPr>
      </w:pPr>
      <w:r w:rsidRPr="005B6EF4">
        <w:rPr>
          <w:rFonts w:cs="Times New Roman"/>
          <w:szCs w:val="28"/>
          <w:lang w:eastAsia="ru-RU"/>
        </w:rPr>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w:t>
      </w:r>
      <w:r w:rsidRPr="005B6EF4">
        <w:t xml:space="preserve"> органа местного самоуправления</w:t>
      </w:r>
      <w:r w:rsidRPr="005B6EF4">
        <w:rPr>
          <w:rFonts w:cs="Times New Roman"/>
          <w:szCs w:val="28"/>
          <w:lang w:eastAsia="ru-RU"/>
        </w:rPr>
        <w:t xml:space="preserve"> муниципального образования области в объеме, необходимом для его исполнения, в рамках соответствующей муниципальной программы.</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5B6EF4">
        <w:rPr>
          <w:rFonts w:cs="Times New Roman"/>
          <w:szCs w:val="28"/>
          <w:lang w:eastAsia="ru-RU"/>
        </w:rPr>
        <w:t>13. Результатом использования субсидии является количество приобретенных муниципальным образованием области передвижных многофункциональных культурных центров (автоклубов) на 31 декабря года предоставления субсидии.</w:t>
      </w:r>
    </w:p>
    <w:bookmarkEnd w:id="16"/>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5B6EF4">
        <w:rPr>
          <w:rFonts w:cs="Times New Roman"/>
          <w:szCs w:val="28"/>
          <w:lang w:eastAsia="ru-RU"/>
        </w:rPr>
        <w:t>Плановое значение результата использования субсидии устанавливается соглашением.</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18" w:name="sub_1512"/>
      <w:r w:rsidRPr="005B6EF4">
        <w:rPr>
          <w:rFonts w:cs="Times New Roman"/>
          <w:szCs w:val="28"/>
          <w:lang w:eastAsia="ru-RU"/>
        </w:rPr>
        <w:t>14. Предоставление субсидии осуществляется в следующем порядке:</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19" w:name="sub_15121"/>
      <w:bookmarkEnd w:id="18"/>
      <w:r w:rsidRPr="005B6EF4">
        <w:rPr>
          <w:rFonts w:cs="Times New Roman"/>
          <w:szCs w:val="28"/>
          <w:lang w:eastAsia="ru-RU"/>
        </w:rPr>
        <w:t>14.1. Заявка на перечисление субсидии по форме, утверждаемой приказом департамента, направляется в департамент в срок до 01 числа месяца, предшествующего кварталу, в котором планируется освоение субсидии.</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20" w:name="sub_15122"/>
      <w:bookmarkEnd w:id="19"/>
      <w:r w:rsidRPr="005B6EF4">
        <w:rPr>
          <w:rFonts w:cs="Times New Roman"/>
          <w:szCs w:val="28"/>
          <w:lang w:eastAsia="ru-RU"/>
        </w:rPr>
        <w:t>14.2. Перечисление субсидии муниципальному образованию области – получателю субсидии осуществляется на основании соглашения в соответствии с заявкой на перечисление субсидии и представленными актами выполненных работ в пределах кассового плана областного бюджета, утвержденного на соответствующий квартал, на счет Управления Федерального казначейства по Ярославской области, открытый для учета операций со средствами местного бюджета.</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21" w:name="sub_1513"/>
      <w:bookmarkEnd w:id="20"/>
      <w:r w:rsidRPr="005B6EF4">
        <w:rPr>
          <w:rFonts w:cs="Times New Roman"/>
          <w:szCs w:val="28"/>
          <w:lang w:eastAsia="ru-RU"/>
        </w:rPr>
        <w:t>15. </w:t>
      </w:r>
      <w:r w:rsidRPr="005B6EF4">
        <w:rPr>
          <w:rFonts w:cs="Times New Roman"/>
          <w:szCs w:val="28"/>
        </w:rPr>
        <w:t>Органы местного самоуправления муниципальных образований области представляют отчеты</w:t>
      </w:r>
      <w:r w:rsidRPr="005B6EF4">
        <w:rPr>
          <w:rFonts w:cs="Times New Roman"/>
          <w:szCs w:val="28"/>
          <w:lang w:eastAsia="ru-RU"/>
        </w:rPr>
        <w:t>:</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22" w:name="sub_15131"/>
      <w:bookmarkEnd w:id="21"/>
      <w:r w:rsidRPr="005B6EF4">
        <w:rPr>
          <w:rFonts w:cs="Times New Roman"/>
          <w:szCs w:val="28"/>
          <w:lang w:eastAsia="ru-RU"/>
        </w:rPr>
        <w:t>15.1. В государственной интегрированной информационной системе управления общественными финансами «Электронный бюджет»:</w:t>
      </w:r>
    </w:p>
    <w:bookmarkEnd w:id="22"/>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5B6EF4">
        <w:rPr>
          <w:rFonts w:cs="Times New Roman"/>
          <w:szCs w:val="28"/>
          <w:lang w:eastAsia="ru-RU"/>
        </w:rPr>
        <w:t>- отчет о расходах бюджета, в целях софинансирования которых предоставляется субсидия, по форме согласно приложению к соглашению, являющемуся неотъемлемой частью соглашения, не позднее 10 числа месяца, следующего за кварталом, в котором была получена субсидия;</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5B6EF4">
        <w:rPr>
          <w:rFonts w:cs="Times New Roman"/>
          <w:szCs w:val="28"/>
          <w:lang w:eastAsia="ru-RU"/>
        </w:rPr>
        <w:t>- отчет о достижении значений результата использования субсидии по форме согласно приложению к соглашению, являющемуся неотъемлемой частью соглашения, не позднее 10 января года, следующего за годом предоставления субсидии.</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5B6EF4">
        <w:rPr>
          <w:rFonts w:cs="Times New Roman"/>
          <w:szCs w:val="28"/>
          <w:lang w:eastAsia="ru-RU"/>
        </w:rPr>
        <w:t>В случае невозможности представления отчетов в государственной интегрированной информационной системе управления общественными финансами «Электронный бюджет» отчеты по форме согласно приложению к соглашению, являющемуся неотъемлемой частью соглашения, представляются на бумажном носителе.</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23" w:name="sub_15132"/>
      <w:r w:rsidRPr="005B6EF4">
        <w:rPr>
          <w:rFonts w:cs="Times New Roman"/>
          <w:szCs w:val="28"/>
          <w:lang w:eastAsia="ru-RU"/>
        </w:rPr>
        <w:t xml:space="preserve">15.2. В отдел исполнения бюджета департамента (на бумажном </w:t>
      </w:r>
      <w:r w:rsidRPr="005B6EF4">
        <w:rPr>
          <w:rFonts w:cs="Times New Roman"/>
          <w:szCs w:val="28"/>
          <w:lang w:eastAsia="ru-RU"/>
        </w:rPr>
        <w:lastRenderedPageBreak/>
        <w:t>носителе):</w:t>
      </w:r>
    </w:p>
    <w:p w:rsidR="009D4602" w:rsidRPr="005B6EF4" w:rsidRDefault="009D4602" w:rsidP="00F245A1">
      <w:pPr>
        <w:widowControl w:val="0"/>
        <w:autoSpaceDE w:val="0"/>
        <w:autoSpaceDN w:val="0"/>
        <w:adjustRightInd w:val="0"/>
        <w:spacing w:line="238" w:lineRule="auto"/>
        <w:ind w:firstLine="720"/>
        <w:contextualSpacing/>
        <w:jc w:val="both"/>
        <w:rPr>
          <w:rFonts w:cs="Times New Roman"/>
          <w:szCs w:val="28"/>
          <w:lang w:eastAsia="ru-RU"/>
        </w:rPr>
      </w:pPr>
      <w:bookmarkStart w:id="24" w:name="sub_1315"/>
      <w:bookmarkStart w:id="25" w:name="sub_15142"/>
      <w:bookmarkEnd w:id="23"/>
      <w:r w:rsidRPr="005B6EF4">
        <w:rPr>
          <w:rFonts w:cs="Times New Roman"/>
          <w:szCs w:val="28"/>
          <w:lang w:eastAsia="ru-RU"/>
        </w:rPr>
        <w:t>- ежеквартальный отчет об использовании субсидии по форме 0503324 «Отчет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согласно приложению к письму Федерального казначейства от 11 декабря 2012 г. № 42-7.4-05/2.1-704 начиная с квартала предоставления субсидии до 05 числа месяца, следующего за кварталом, в котором была получена субсидия (нарастающим итогом);</w:t>
      </w:r>
    </w:p>
    <w:p w:rsidR="009D4602" w:rsidRPr="005B6EF4" w:rsidRDefault="009D4602" w:rsidP="00F245A1">
      <w:pPr>
        <w:widowControl w:val="0"/>
        <w:autoSpaceDE w:val="0"/>
        <w:autoSpaceDN w:val="0"/>
        <w:adjustRightInd w:val="0"/>
        <w:spacing w:line="238" w:lineRule="auto"/>
        <w:ind w:firstLine="720"/>
        <w:contextualSpacing/>
        <w:jc w:val="both"/>
        <w:rPr>
          <w:rFonts w:cs="Times New Roman"/>
          <w:szCs w:val="28"/>
          <w:lang w:eastAsia="ru-RU"/>
        </w:rPr>
      </w:pPr>
      <w:r w:rsidRPr="005B6EF4">
        <w:rPr>
          <w:rFonts w:cs="Times New Roman"/>
          <w:szCs w:val="28"/>
          <w:lang w:eastAsia="ru-RU"/>
        </w:rPr>
        <w:t>- ежеквартальный отчет об использовании субсидии по форме 0503324 Обл, утвержденной приказом департамента финансов Ярославской области от 16.06.2014 № 128 «Об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 67 и внесении изменений в приказ департамента финансов области от 29.03.2010 № 82», начиная с квартала предоставления субсидии до 05 числа месяца, следующего за кварталом, в котором была получена субсидия (нарастающим итогом);</w:t>
      </w:r>
    </w:p>
    <w:p w:rsidR="009D4602" w:rsidRPr="005B6EF4" w:rsidRDefault="009D4602" w:rsidP="00F245A1">
      <w:pPr>
        <w:widowControl w:val="0"/>
        <w:autoSpaceDE w:val="0"/>
        <w:autoSpaceDN w:val="0"/>
        <w:adjustRightInd w:val="0"/>
        <w:spacing w:line="238" w:lineRule="auto"/>
        <w:ind w:firstLine="720"/>
        <w:contextualSpacing/>
        <w:jc w:val="both"/>
        <w:rPr>
          <w:rFonts w:cs="Times New Roman"/>
          <w:szCs w:val="28"/>
          <w:lang w:eastAsia="ru-RU"/>
        </w:rPr>
      </w:pPr>
      <w:r w:rsidRPr="005B6EF4">
        <w:rPr>
          <w:rFonts w:cs="Times New Roman"/>
          <w:szCs w:val="28"/>
          <w:lang w:eastAsia="ru-RU"/>
        </w:rPr>
        <w:t>- годовой отчет об использовании субсидии по форме 0503324 «Отчет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согласно приложению к письму Федерального казначейства от 11 декабря 2012 г. № 42-7.4-05/2.1-704 до 25 декабря года, в котором была получена субсидия;</w:t>
      </w:r>
    </w:p>
    <w:p w:rsidR="009D4602" w:rsidRPr="005B6EF4" w:rsidRDefault="009D4602" w:rsidP="00F245A1">
      <w:pPr>
        <w:widowControl w:val="0"/>
        <w:autoSpaceDE w:val="0"/>
        <w:autoSpaceDN w:val="0"/>
        <w:adjustRightInd w:val="0"/>
        <w:spacing w:line="238" w:lineRule="auto"/>
        <w:ind w:firstLine="720"/>
        <w:contextualSpacing/>
        <w:jc w:val="both"/>
        <w:rPr>
          <w:rFonts w:cs="Times New Roman"/>
          <w:szCs w:val="28"/>
          <w:lang w:eastAsia="ru-RU"/>
        </w:rPr>
      </w:pPr>
      <w:r w:rsidRPr="005B6EF4">
        <w:rPr>
          <w:rFonts w:cs="Times New Roman"/>
          <w:szCs w:val="28"/>
          <w:lang w:eastAsia="ru-RU"/>
        </w:rPr>
        <w:t>- годовой отчет об использовании субсидии по форме 0503324 Обл, утвержденной приказом департамента финансов Ярославской области от 16.06.2014 № 128 «Об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 67 и внесении изменений в приказ департамента финансов области от 29.03.2010 № 82», до 25 декабря года, в котором была получена субсидия.</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5B6EF4">
        <w:rPr>
          <w:rFonts w:cs="Times New Roman"/>
          <w:szCs w:val="28"/>
          <w:lang w:eastAsia="ru-RU"/>
        </w:rPr>
        <w:t>16. Оценка результативности и эффективности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26" w:name="sub_13151"/>
      <w:bookmarkEnd w:id="24"/>
      <w:r w:rsidRPr="005B6EF4">
        <w:rPr>
          <w:rFonts w:cs="Times New Roman"/>
          <w:szCs w:val="28"/>
          <w:lang w:eastAsia="ru-RU"/>
        </w:rPr>
        <w:t>16.1. Результативность использования субсидии (R) рассчитывается по формуле:</w:t>
      </w:r>
    </w:p>
    <w:bookmarkEnd w:id="26"/>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p>
    <w:p w:rsidR="009D4602" w:rsidRPr="005B6EF4" w:rsidRDefault="009D4602" w:rsidP="00F245A1">
      <w:pPr>
        <w:widowControl w:val="0"/>
        <w:autoSpaceDE w:val="0"/>
        <w:autoSpaceDN w:val="0"/>
        <w:adjustRightInd w:val="0"/>
        <w:ind w:firstLine="0"/>
        <w:contextualSpacing/>
        <w:jc w:val="center"/>
        <w:rPr>
          <w:rFonts w:cs="Times New Roman"/>
          <w:szCs w:val="28"/>
          <w:lang w:eastAsia="ru-RU"/>
        </w:rPr>
      </w:pPr>
      <w:r w:rsidRPr="005B6EF4">
        <w:rPr>
          <w:rFonts w:cs="Times New Roman"/>
          <w:szCs w:val="28"/>
          <w:lang w:eastAsia="ru-RU"/>
        </w:rPr>
        <w:t>R = R</w:t>
      </w:r>
      <w:r w:rsidRPr="005B6EF4">
        <w:rPr>
          <w:rFonts w:cs="Times New Roman"/>
          <w:szCs w:val="28"/>
          <w:vertAlign w:val="subscript"/>
          <w:lang w:eastAsia="ru-RU"/>
        </w:rPr>
        <w:t>f</w:t>
      </w:r>
      <w:r w:rsidRPr="005B6EF4">
        <w:rPr>
          <w:rFonts w:cs="Times New Roman"/>
          <w:szCs w:val="28"/>
          <w:lang w:eastAsia="ru-RU"/>
        </w:rPr>
        <w:t xml:space="preserve"> / R</w:t>
      </w:r>
      <w:r w:rsidRPr="005B6EF4">
        <w:rPr>
          <w:rFonts w:cs="Times New Roman"/>
          <w:szCs w:val="28"/>
          <w:vertAlign w:val="subscript"/>
          <w:lang w:eastAsia="ru-RU"/>
        </w:rPr>
        <w:t>p</w:t>
      </w:r>
      <w:r w:rsidRPr="005B6EF4">
        <w:rPr>
          <w:rFonts w:cs="Times New Roman"/>
          <w:szCs w:val="28"/>
          <w:lang w:eastAsia="ru-RU"/>
        </w:rPr>
        <w:t>,</w:t>
      </w:r>
    </w:p>
    <w:p w:rsidR="009D4602" w:rsidRPr="00CC1A54" w:rsidRDefault="009D4602" w:rsidP="00F245A1">
      <w:pPr>
        <w:widowControl w:val="0"/>
        <w:autoSpaceDE w:val="0"/>
        <w:autoSpaceDN w:val="0"/>
        <w:adjustRightInd w:val="0"/>
        <w:ind w:firstLine="0"/>
        <w:contextualSpacing/>
        <w:jc w:val="both"/>
        <w:rPr>
          <w:rFonts w:eastAsia="Calibri"/>
        </w:rPr>
      </w:pPr>
      <w:r w:rsidRPr="00CC1A54">
        <w:rPr>
          <w:rFonts w:eastAsia="Calibri"/>
        </w:rPr>
        <w:t>где:</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5B6EF4">
        <w:rPr>
          <w:rFonts w:cs="Times New Roman"/>
          <w:szCs w:val="28"/>
          <w:lang w:eastAsia="ru-RU"/>
        </w:rPr>
        <w:t>R</w:t>
      </w:r>
      <w:r w:rsidRPr="005B6EF4">
        <w:rPr>
          <w:rFonts w:cs="Times New Roman"/>
          <w:szCs w:val="28"/>
          <w:vertAlign w:val="subscript"/>
          <w:lang w:eastAsia="ru-RU"/>
        </w:rPr>
        <w:t>f</w:t>
      </w:r>
      <w:r w:rsidRPr="005B6EF4">
        <w:rPr>
          <w:rFonts w:cs="Times New Roman"/>
          <w:szCs w:val="28"/>
          <w:lang w:eastAsia="ru-RU"/>
        </w:rPr>
        <w:t xml:space="preserve"> – фактическое значение результата использования субсидии;</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5B6EF4">
        <w:rPr>
          <w:rFonts w:cs="Times New Roman"/>
          <w:szCs w:val="28"/>
          <w:lang w:eastAsia="ru-RU"/>
        </w:rPr>
        <w:t>R</w:t>
      </w:r>
      <w:r w:rsidRPr="005B6EF4">
        <w:rPr>
          <w:rFonts w:cs="Times New Roman"/>
          <w:szCs w:val="28"/>
          <w:vertAlign w:val="subscript"/>
          <w:lang w:eastAsia="ru-RU"/>
        </w:rPr>
        <w:t>p</w:t>
      </w:r>
      <w:r w:rsidRPr="005B6EF4">
        <w:rPr>
          <w:rFonts w:cs="Times New Roman"/>
          <w:szCs w:val="28"/>
          <w:lang w:eastAsia="ru-RU"/>
        </w:rPr>
        <w:t xml:space="preserve"> – плановое значение результата использования субсидии.</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5B6EF4">
        <w:rPr>
          <w:rFonts w:cs="Times New Roman"/>
          <w:szCs w:val="28"/>
          <w:lang w:eastAsia="ru-RU"/>
        </w:rPr>
        <w:t xml:space="preserve">При значении </w:t>
      </w:r>
      <w:r w:rsidRPr="005B6EF4">
        <w:rPr>
          <w:rFonts w:cs="Times New Roman"/>
          <w:szCs w:val="28"/>
          <w:lang w:val="en-US" w:eastAsia="ru-RU"/>
        </w:rPr>
        <w:t>R</w:t>
      </w:r>
      <w:r w:rsidRPr="005B6EF4">
        <w:rPr>
          <w:rFonts w:cs="Times New Roman"/>
          <w:szCs w:val="28"/>
          <w:lang w:eastAsia="ru-RU"/>
        </w:rPr>
        <w:t xml:space="preserve"> ниже 1 результативность использования субсидии признается низкой. Если показатель R равен 1 или более 1, то </w:t>
      </w:r>
      <w:r w:rsidRPr="005B6EF4">
        <w:rPr>
          <w:rFonts w:cs="Times New Roman"/>
          <w:szCs w:val="28"/>
          <w:lang w:eastAsia="ru-RU"/>
        </w:rPr>
        <w:lastRenderedPageBreak/>
        <w:t>результативность использования субсидии признается высокой.</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5B6EF4">
        <w:rPr>
          <w:rFonts w:cs="Times New Roman"/>
          <w:szCs w:val="28"/>
          <w:lang w:eastAsia="ru-RU"/>
        </w:rPr>
        <w:t>16.2. Эффективность использования субсидии (S) рассчитывается по формуле:</w:t>
      </w:r>
    </w:p>
    <w:bookmarkEnd w:id="25"/>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p>
    <w:p w:rsidR="009D4602" w:rsidRPr="005B6EF4" w:rsidRDefault="009D4602" w:rsidP="00F245A1">
      <w:pPr>
        <w:widowControl w:val="0"/>
        <w:autoSpaceDE w:val="0"/>
        <w:autoSpaceDN w:val="0"/>
        <w:adjustRightInd w:val="0"/>
        <w:ind w:firstLine="0"/>
        <w:contextualSpacing/>
        <w:jc w:val="center"/>
        <w:rPr>
          <w:rFonts w:cs="Times New Roman"/>
          <w:szCs w:val="28"/>
          <w:lang w:eastAsia="ru-RU"/>
        </w:rPr>
      </w:pPr>
      <w:r w:rsidRPr="005B6EF4">
        <w:rPr>
          <w:rFonts w:cs="Times New Roman"/>
          <w:szCs w:val="28"/>
          <w:lang w:val="en-US" w:eastAsia="ru-RU"/>
        </w:rPr>
        <w:t>S</w:t>
      </w:r>
      <w:r w:rsidRPr="005B6EF4">
        <w:rPr>
          <w:rFonts w:cs="Times New Roman"/>
          <w:szCs w:val="28"/>
          <w:lang w:eastAsia="ru-RU"/>
        </w:rPr>
        <w:t xml:space="preserve"> = </w:t>
      </w:r>
      <w:r w:rsidRPr="005B6EF4">
        <w:rPr>
          <w:rFonts w:cs="Times New Roman"/>
          <w:szCs w:val="28"/>
          <w:lang w:val="en-US" w:eastAsia="ru-RU"/>
        </w:rPr>
        <w:t>R</w:t>
      </w:r>
      <w:r w:rsidRPr="005B6EF4">
        <w:rPr>
          <w:rFonts w:cs="Times New Roman"/>
          <w:szCs w:val="28"/>
          <w:lang w:eastAsia="ru-RU"/>
        </w:rPr>
        <w:t xml:space="preserve"> × </w:t>
      </w:r>
      <w:r w:rsidRPr="005B6EF4">
        <w:rPr>
          <w:rFonts w:cs="Times New Roman"/>
          <w:szCs w:val="28"/>
          <w:lang w:val="en-US" w:eastAsia="ru-RU"/>
        </w:rPr>
        <w:t>P</w:t>
      </w:r>
      <w:r w:rsidRPr="005B6EF4">
        <w:rPr>
          <w:rFonts w:cs="Times New Roman"/>
          <w:szCs w:val="28"/>
          <w:lang w:eastAsia="ru-RU"/>
        </w:rPr>
        <w:t xml:space="preserve"> / </w:t>
      </w:r>
      <w:r w:rsidRPr="005B6EF4">
        <w:rPr>
          <w:rFonts w:cs="Times New Roman"/>
          <w:szCs w:val="28"/>
          <w:lang w:val="en-US" w:eastAsia="ru-RU"/>
        </w:rPr>
        <w:t>F</w:t>
      </w:r>
      <w:r w:rsidRPr="005B6EF4">
        <w:rPr>
          <w:rFonts w:cs="Times New Roman"/>
          <w:szCs w:val="28"/>
          <w:lang w:eastAsia="ru-RU"/>
        </w:rPr>
        <w:t>,</w:t>
      </w:r>
    </w:p>
    <w:p w:rsidR="009D4602" w:rsidRPr="00CC1A54" w:rsidRDefault="009D4602" w:rsidP="00F245A1">
      <w:pPr>
        <w:widowControl w:val="0"/>
        <w:autoSpaceDE w:val="0"/>
        <w:autoSpaceDN w:val="0"/>
        <w:adjustRightInd w:val="0"/>
        <w:ind w:firstLine="0"/>
        <w:contextualSpacing/>
        <w:jc w:val="both"/>
        <w:rPr>
          <w:rFonts w:eastAsia="Calibri"/>
        </w:rPr>
      </w:pPr>
      <w:r w:rsidRPr="00CC1A54">
        <w:rPr>
          <w:rFonts w:eastAsia="Calibri"/>
        </w:rPr>
        <w:t>где:</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5B6EF4">
        <w:rPr>
          <w:rFonts w:cs="Times New Roman"/>
          <w:szCs w:val="28"/>
          <w:lang w:eastAsia="ru-RU"/>
        </w:rPr>
        <w:t>P – плановый объем бюджетных ассигнований, утвержденный в бюджете на финансирование обеспечения учреждений культуры передвижными многофункциональными культурными центрами (автоклубами);</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5B6EF4">
        <w:rPr>
          <w:rFonts w:cs="Times New Roman"/>
          <w:szCs w:val="28"/>
          <w:lang w:eastAsia="ru-RU"/>
        </w:rPr>
        <w:t>F – фактический объем финансирования расходов на обеспечение учреждений культуры передвижными многофункциональными культурными центрами (автоклубами).</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27" w:name="sub_1516"/>
      <w:r w:rsidRPr="005B6EF4">
        <w:rPr>
          <w:rFonts w:cs="Times New Roman"/>
          <w:szCs w:val="28"/>
          <w:lang w:eastAsia="ru-RU"/>
        </w:rPr>
        <w:t xml:space="preserve">При значении </w:t>
      </w:r>
      <w:r w:rsidRPr="005B6EF4">
        <w:rPr>
          <w:rFonts w:cs="Times New Roman"/>
          <w:szCs w:val="28"/>
          <w:lang w:val="en-US" w:eastAsia="ru-RU"/>
        </w:rPr>
        <w:t>S</w:t>
      </w:r>
      <w:r w:rsidRPr="005B6EF4">
        <w:rPr>
          <w:rFonts w:cs="Times New Roman"/>
          <w:szCs w:val="28"/>
          <w:lang w:eastAsia="ru-RU"/>
        </w:rPr>
        <w:t xml:space="preserve"> равном 1 или более 1 эффективность использования субсидии признается высокой.</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5B6EF4">
        <w:rPr>
          <w:rFonts w:cs="Times New Roman"/>
          <w:szCs w:val="28"/>
          <w:lang w:eastAsia="ru-RU"/>
        </w:rPr>
        <w:t xml:space="preserve">При значении </w:t>
      </w:r>
      <w:r w:rsidRPr="005B6EF4">
        <w:rPr>
          <w:rFonts w:cs="Times New Roman"/>
          <w:szCs w:val="28"/>
          <w:lang w:val="en-US" w:eastAsia="ru-RU"/>
        </w:rPr>
        <w:t>S</w:t>
      </w:r>
      <w:r w:rsidRPr="005B6EF4">
        <w:rPr>
          <w:rFonts w:cs="Times New Roman"/>
          <w:szCs w:val="28"/>
          <w:lang w:eastAsia="ru-RU"/>
        </w:rPr>
        <w:t xml:space="preserve"> менее 1 эффективность использования субсидии признается низкой.</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bookmarkStart w:id="28" w:name="sub_1319"/>
      <w:bookmarkStart w:id="29" w:name="sub_1518"/>
      <w:bookmarkEnd w:id="27"/>
      <w:r w:rsidRPr="005B6EF4">
        <w:rPr>
          <w:rFonts w:cs="Times New Roman"/>
          <w:szCs w:val="28"/>
          <w:lang w:eastAsia="ru-RU"/>
        </w:rPr>
        <w:t xml:space="preserve">17.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10 января года, следующего за годом предоставления субсидии, соответствующие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объем средств, определяемый в соответствии с </w:t>
      </w:r>
      <w:hyperlink r:id="rId12" w:history="1">
        <w:r w:rsidRPr="005B6EF4">
          <w:rPr>
            <w:rFonts w:cs="Times New Roman"/>
            <w:szCs w:val="28"/>
            <w:lang w:eastAsia="ru-RU"/>
          </w:rPr>
          <w:t>пунктом 5.1 раздела 5</w:t>
        </w:r>
      </w:hyperlink>
      <w:r w:rsidRPr="005B6EF4">
        <w:rPr>
          <w:rFonts w:cs="Times New Roman"/>
          <w:szCs w:val="28"/>
          <w:lang w:eastAsia="ru-RU"/>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5B6EF4">
        <w:rPr>
          <w:rFonts w:cs="Times New Roman"/>
          <w:szCs w:val="28"/>
          <w:lang w:eastAsia="ru-RU"/>
        </w:rPr>
        <w:t xml:space="preserve">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 подлежащий возврату из местного бюджета в областной бюджет в срок до 01 апреля года, следующего за годом предоставления субсидии, определяется в соответствии с </w:t>
      </w:r>
      <w:hyperlink r:id="rId13" w:history="1">
        <w:r w:rsidRPr="005B6EF4">
          <w:rPr>
            <w:rFonts w:cs="Times New Roman"/>
            <w:szCs w:val="28"/>
            <w:lang w:eastAsia="ru-RU"/>
          </w:rPr>
          <w:t>пунктом 5.2 раздела 5</w:t>
        </w:r>
      </w:hyperlink>
      <w:r w:rsidRPr="005B6EF4">
        <w:rPr>
          <w:rFonts w:cs="Times New Roman"/>
          <w:szCs w:val="28"/>
          <w:lang w:eastAsia="ru-RU"/>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w:t>
      </w:r>
    </w:p>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5B6EF4">
        <w:rPr>
          <w:rFonts w:cs="Times New Roman"/>
          <w:szCs w:val="28"/>
          <w:lang w:eastAsia="ru-RU"/>
        </w:rPr>
        <w:t xml:space="preserve">При выявлении </w:t>
      </w:r>
      <w:r w:rsidRPr="005B6EF4">
        <w:rPr>
          <w:rFonts w:cs="Times New Roman"/>
          <w:szCs w:val="28"/>
        </w:rPr>
        <w:t xml:space="preserve">случаев, указанных в абзаце первом данного пункта, в срок не позднее 15 марта </w:t>
      </w:r>
      <w:r w:rsidRPr="005B6EF4">
        <w:rPr>
          <w:rFonts w:cs="Times New Roman"/>
          <w:szCs w:val="28"/>
          <w:lang w:eastAsia="ru-RU"/>
        </w:rPr>
        <w:t>текущего финансового года департамент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9D4602" w:rsidRPr="005B6EF4" w:rsidRDefault="009D4602" w:rsidP="00F245A1">
      <w:pPr>
        <w:contextualSpacing/>
        <w:jc w:val="both"/>
        <w:rPr>
          <w:rFonts w:cs="Times New Roman"/>
          <w:szCs w:val="28"/>
        </w:rPr>
      </w:pPr>
      <w:r w:rsidRPr="005B6EF4">
        <w:rPr>
          <w:rFonts w:cs="Times New Roman"/>
          <w:szCs w:val="28"/>
        </w:rPr>
        <w:t xml:space="preserve">18. Возврат из местного бюджета в доход областного бюджета остатков субсидии, не использованных по состоянию на 01 января текущего </w:t>
      </w:r>
      <w:r w:rsidRPr="005B6EF4">
        <w:rPr>
          <w:rFonts w:cs="Times New Roman"/>
          <w:szCs w:val="28"/>
        </w:rPr>
        <w:lastRenderedPageBreak/>
        <w:t xml:space="preserve">финансового года, осуществляется в соответствии с </w:t>
      </w:r>
      <w:r w:rsidRPr="005B6EF4">
        <w:t>постановлением</w:t>
      </w:r>
      <w:r w:rsidRPr="005B6EF4">
        <w:rPr>
          <w:rFonts w:cs="Times New Roman"/>
          <w:szCs w:val="28"/>
        </w:rPr>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9D4602" w:rsidRPr="005B6EF4" w:rsidRDefault="009D4602" w:rsidP="00F245A1">
      <w:pPr>
        <w:contextualSpacing/>
        <w:jc w:val="both"/>
        <w:rPr>
          <w:rFonts w:cs="Times New Roman"/>
          <w:szCs w:val="28"/>
        </w:rPr>
      </w:pPr>
      <w:r w:rsidRPr="005B6EF4">
        <w:rPr>
          <w:rFonts w:cs="Times New Roman"/>
          <w:szCs w:val="28"/>
        </w:rPr>
        <w:t xml:space="preserve">19. Остаток субсидии предоставляется в случае подтверждения наличия в текущем году потребности в остатках субсидии, не использованных по состоянию на 01 января текущего финансового года, в соответствии </w:t>
      </w:r>
      <w:r w:rsidRPr="005B6EF4">
        <w:rPr>
          <w:lang w:eastAsia="ru-RU"/>
        </w:rPr>
        <w:t xml:space="preserve">с постановлением, указанным в пункте 18 Порядка, </w:t>
      </w:r>
      <w:r w:rsidRPr="005B6EF4">
        <w:rPr>
          <w:rFonts w:cs="Times New Roman"/>
          <w:szCs w:val="28"/>
        </w:rPr>
        <w:t>по согласованию с департаментом финансов Ярославской области.</w:t>
      </w:r>
    </w:p>
    <w:bookmarkEnd w:id="28"/>
    <w:bookmarkEnd w:id="29"/>
    <w:p w:rsidR="009D4602" w:rsidRPr="005B6EF4" w:rsidRDefault="009D4602" w:rsidP="00F245A1">
      <w:pPr>
        <w:widowControl w:val="0"/>
        <w:autoSpaceDE w:val="0"/>
        <w:autoSpaceDN w:val="0"/>
        <w:adjustRightInd w:val="0"/>
        <w:ind w:firstLine="720"/>
        <w:contextualSpacing/>
        <w:jc w:val="both"/>
        <w:rPr>
          <w:rFonts w:cs="Times New Roman"/>
          <w:szCs w:val="28"/>
          <w:lang w:eastAsia="ru-RU"/>
        </w:rPr>
      </w:pPr>
      <w:r w:rsidRPr="005B6EF4">
        <w:rPr>
          <w:rFonts w:cs="Times New Roman"/>
          <w:szCs w:val="28"/>
          <w:lang w:eastAsia="ru-RU"/>
        </w:rPr>
        <w:t>20. Ответственность за несоблюдение Порядка, недостоверность представляемых сведений, а также нецелевое использование субсидии возлагается на муниципальные образования области, осуществляющие расходование субсидии.</w:t>
      </w:r>
    </w:p>
    <w:p w:rsidR="009D4602" w:rsidRPr="00CC1A54" w:rsidRDefault="009D4602" w:rsidP="00F245A1">
      <w:pPr>
        <w:contextualSpacing/>
        <w:jc w:val="both"/>
        <w:rPr>
          <w:rFonts w:eastAsia="Calibri" w:cs="Times New Roman"/>
          <w:szCs w:val="28"/>
        </w:rPr>
      </w:pPr>
      <w:r w:rsidRPr="005B6EF4">
        <w:rPr>
          <w:rFonts w:cs="Times New Roman"/>
          <w:szCs w:val="28"/>
          <w:lang w:eastAsia="ru-RU"/>
        </w:rPr>
        <w:t>21. </w:t>
      </w:r>
      <w:r w:rsidRPr="00CC1A54">
        <w:rPr>
          <w:rFonts w:eastAsia="Calibri"/>
        </w:rPr>
        <w:t>Контроль за соблюдением муниципальными образованиями области условий предоставления и расходования субсидии осуществляется департаментом и органами государственного финансового контроля Ярославской области.</w:t>
      </w:r>
    </w:p>
    <w:p w:rsidR="009D4602" w:rsidRPr="00CC1A54" w:rsidRDefault="009D4602" w:rsidP="00F245A1">
      <w:pPr>
        <w:contextualSpacing/>
        <w:jc w:val="center"/>
        <w:outlineLvl w:val="1"/>
        <w:rPr>
          <w:rFonts w:cs="Times New Roman"/>
          <w:bCs/>
          <w:szCs w:val="28"/>
          <w:highlight w:val="yellow"/>
          <w:lang w:eastAsia="ru-RU"/>
        </w:rPr>
      </w:pPr>
    </w:p>
    <w:p w:rsidR="000342DB" w:rsidRPr="009D4602" w:rsidRDefault="000342DB" w:rsidP="00F245A1">
      <w:pPr>
        <w:contextualSpacing/>
      </w:pPr>
    </w:p>
    <w:sectPr w:rsidR="000342DB" w:rsidRPr="009D4602" w:rsidSect="00F245A1">
      <w:headerReference w:type="default" r:id="rId14"/>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974" w:rsidRDefault="004B4974" w:rsidP="009A181E">
      <w:r>
        <w:separator/>
      </w:r>
    </w:p>
  </w:endnote>
  <w:endnote w:type="continuationSeparator" w:id="0">
    <w:p w:rsidR="004B4974" w:rsidRDefault="004B4974" w:rsidP="009A1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974" w:rsidRDefault="004B4974" w:rsidP="009A181E">
      <w:r>
        <w:separator/>
      </w:r>
    </w:p>
  </w:footnote>
  <w:footnote w:type="continuationSeparator" w:id="0">
    <w:p w:rsidR="004B4974" w:rsidRDefault="004B4974" w:rsidP="009A18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7221213"/>
    </w:sdtPr>
    <w:sdtEndPr/>
    <w:sdtContent>
      <w:p w:rsidR="009A181E" w:rsidRDefault="00355724">
        <w:pPr>
          <w:pStyle w:val="a3"/>
          <w:jc w:val="center"/>
        </w:pPr>
        <w:r>
          <w:fldChar w:fldCharType="begin"/>
        </w:r>
        <w:r w:rsidR="009A181E">
          <w:instrText>PAGE   \* MERGEFORMAT</w:instrText>
        </w:r>
        <w:r>
          <w:fldChar w:fldCharType="separate"/>
        </w:r>
        <w:r w:rsidR="009D7958">
          <w:rPr>
            <w:noProof/>
          </w:rPr>
          <w:t>7</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ACD"/>
    <w:rsid w:val="000342DB"/>
    <w:rsid w:val="002F0ACD"/>
    <w:rsid w:val="00355724"/>
    <w:rsid w:val="004B4974"/>
    <w:rsid w:val="005052DD"/>
    <w:rsid w:val="0064146F"/>
    <w:rsid w:val="006B50B1"/>
    <w:rsid w:val="006F4518"/>
    <w:rsid w:val="007C1535"/>
    <w:rsid w:val="00825CF2"/>
    <w:rsid w:val="0093747C"/>
    <w:rsid w:val="009A181E"/>
    <w:rsid w:val="009D4602"/>
    <w:rsid w:val="009D7958"/>
    <w:rsid w:val="00D606A5"/>
    <w:rsid w:val="00EA5AEA"/>
    <w:rsid w:val="00F24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602"/>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181E"/>
    <w:pPr>
      <w:tabs>
        <w:tab w:val="center" w:pos="4677"/>
        <w:tab w:val="right" w:pos="9355"/>
      </w:tabs>
    </w:pPr>
  </w:style>
  <w:style w:type="character" w:customStyle="1" w:styleId="a4">
    <w:name w:val="Верхний колонтитул Знак"/>
    <w:basedOn w:val="a0"/>
    <w:link w:val="a3"/>
    <w:uiPriority w:val="99"/>
    <w:rsid w:val="009A181E"/>
    <w:rPr>
      <w:rFonts w:ascii="Times New Roman" w:eastAsia="Times New Roman" w:hAnsi="Times New Roman" w:cs="Calibri"/>
      <w:sz w:val="28"/>
    </w:rPr>
  </w:style>
  <w:style w:type="paragraph" w:styleId="a5">
    <w:name w:val="footer"/>
    <w:basedOn w:val="a"/>
    <w:link w:val="a6"/>
    <w:uiPriority w:val="99"/>
    <w:unhideWhenUsed/>
    <w:rsid w:val="009A181E"/>
    <w:pPr>
      <w:tabs>
        <w:tab w:val="center" w:pos="4677"/>
        <w:tab w:val="right" w:pos="9355"/>
      </w:tabs>
    </w:pPr>
  </w:style>
  <w:style w:type="character" w:customStyle="1" w:styleId="a6">
    <w:name w:val="Нижний колонтитул Знак"/>
    <w:basedOn w:val="a0"/>
    <w:link w:val="a5"/>
    <w:uiPriority w:val="99"/>
    <w:rsid w:val="009A181E"/>
    <w:rPr>
      <w:rFonts w:ascii="Times New Roman" w:eastAsia="Times New Roman" w:hAnsi="Times New Roman" w:cs="Calibri"/>
      <w:sz w:val="28"/>
    </w:rPr>
  </w:style>
  <w:style w:type="paragraph" w:styleId="a7">
    <w:name w:val="Balloon Text"/>
    <w:basedOn w:val="a"/>
    <w:link w:val="a8"/>
    <w:uiPriority w:val="99"/>
    <w:semiHidden/>
    <w:unhideWhenUsed/>
    <w:rsid w:val="00F245A1"/>
    <w:rPr>
      <w:rFonts w:ascii="Tahoma" w:hAnsi="Tahoma" w:cs="Tahoma"/>
      <w:sz w:val="16"/>
      <w:szCs w:val="16"/>
    </w:rPr>
  </w:style>
  <w:style w:type="character" w:customStyle="1" w:styleId="a8">
    <w:name w:val="Текст выноски Знак"/>
    <w:basedOn w:val="a0"/>
    <w:link w:val="a7"/>
    <w:uiPriority w:val="99"/>
    <w:semiHidden/>
    <w:rsid w:val="00F245A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602"/>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181E"/>
    <w:pPr>
      <w:tabs>
        <w:tab w:val="center" w:pos="4677"/>
        <w:tab w:val="right" w:pos="9355"/>
      </w:tabs>
    </w:pPr>
  </w:style>
  <w:style w:type="character" w:customStyle="1" w:styleId="a4">
    <w:name w:val="Верхний колонтитул Знак"/>
    <w:basedOn w:val="a0"/>
    <w:link w:val="a3"/>
    <w:uiPriority w:val="99"/>
    <w:rsid w:val="009A181E"/>
    <w:rPr>
      <w:rFonts w:ascii="Times New Roman" w:eastAsia="Times New Roman" w:hAnsi="Times New Roman" w:cs="Calibri"/>
      <w:sz w:val="28"/>
    </w:rPr>
  </w:style>
  <w:style w:type="paragraph" w:styleId="a5">
    <w:name w:val="footer"/>
    <w:basedOn w:val="a"/>
    <w:link w:val="a6"/>
    <w:uiPriority w:val="99"/>
    <w:unhideWhenUsed/>
    <w:rsid w:val="009A181E"/>
    <w:pPr>
      <w:tabs>
        <w:tab w:val="center" w:pos="4677"/>
        <w:tab w:val="right" w:pos="9355"/>
      </w:tabs>
    </w:pPr>
  </w:style>
  <w:style w:type="character" w:customStyle="1" w:styleId="a6">
    <w:name w:val="Нижний колонтитул Знак"/>
    <w:basedOn w:val="a0"/>
    <w:link w:val="a5"/>
    <w:uiPriority w:val="99"/>
    <w:rsid w:val="009A181E"/>
    <w:rPr>
      <w:rFonts w:ascii="Times New Roman" w:eastAsia="Times New Roman" w:hAnsi="Times New Roman" w:cs="Calibri"/>
      <w:sz w:val="28"/>
    </w:rPr>
  </w:style>
  <w:style w:type="paragraph" w:styleId="a7">
    <w:name w:val="Balloon Text"/>
    <w:basedOn w:val="a"/>
    <w:link w:val="a8"/>
    <w:uiPriority w:val="99"/>
    <w:semiHidden/>
    <w:unhideWhenUsed/>
    <w:rsid w:val="00F245A1"/>
    <w:rPr>
      <w:rFonts w:ascii="Tahoma" w:hAnsi="Tahoma" w:cs="Tahoma"/>
      <w:sz w:val="16"/>
      <w:szCs w:val="16"/>
    </w:rPr>
  </w:style>
  <w:style w:type="character" w:customStyle="1" w:styleId="a8">
    <w:name w:val="Текст выноски Знак"/>
    <w:basedOn w:val="a0"/>
    <w:link w:val="a7"/>
    <w:uiPriority w:val="99"/>
    <w:semiHidden/>
    <w:rsid w:val="00F245A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544226.0" TargetMode="External"/><Relationship Id="rId13" Type="http://schemas.openxmlformats.org/officeDocument/2006/relationships/hyperlink" Target="consultantplus://offline/ref=0A6916034916FAE5BDBDCD68E7D505BCBCE0171F8525A2DA4F5759EDF00D1F0834A125FCA23CD4E6DD3B3CE4EA94FD4EF041B98819C56671E33C4ADBxESDM" TargetMode="External"/><Relationship Id="rId3" Type="http://schemas.openxmlformats.org/officeDocument/2006/relationships/settings" Target="settings.xml"/><Relationship Id="rId7" Type="http://schemas.openxmlformats.org/officeDocument/2006/relationships/hyperlink" Target="garantF1://70544226.111" TargetMode="External"/><Relationship Id="rId12" Type="http://schemas.openxmlformats.org/officeDocument/2006/relationships/hyperlink" Target="consultantplus://offline/ref=0A6916034916FAE5BDBDCD68E7D505BCBCE0171F8525A2DA4F5759EDF00D1F0834A125FCA23CD4E6DD3B3DECEC94FD4EF041B98819C56671E33C4ADBxESDM"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garantF1://45801790.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garantF1://70656458.0" TargetMode="External"/><Relationship Id="rId4" Type="http://schemas.openxmlformats.org/officeDocument/2006/relationships/webSettings" Target="webSettings.xml"/><Relationship Id="rId9" Type="http://schemas.openxmlformats.org/officeDocument/2006/relationships/hyperlink" Target="garantF1://70656458.0"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2425</Words>
  <Characters>13824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Румянцева Анна Львовна</dc:creator>
  <cp:lastModifiedBy>Молчанова Ольга Петровна</cp:lastModifiedBy>
  <cp:revision>2</cp:revision>
  <dcterms:created xsi:type="dcterms:W3CDTF">2021-11-01T06:55:00Z</dcterms:created>
  <dcterms:modified xsi:type="dcterms:W3CDTF">2021-11-01T06:55:00Z</dcterms:modified>
</cp:coreProperties>
</file>