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DB5" w:rsidRPr="00FC69B7" w:rsidRDefault="00412FA0" w:rsidP="00412FA0">
      <w:pPr>
        <w:keepNext/>
        <w:keepLines/>
        <w:ind w:left="6237" w:firstLine="0"/>
        <w:contextualSpacing/>
        <w:outlineLvl w:val="0"/>
        <w:rPr>
          <w:rFonts w:cs="Times New Roman"/>
          <w:bCs/>
          <w:szCs w:val="28"/>
        </w:rPr>
      </w:pPr>
      <w:bookmarkStart w:id="0" w:name="_GoBack"/>
      <w:bookmarkEnd w:id="0"/>
      <w:r>
        <w:rPr>
          <w:rFonts w:cs="Times New Roman"/>
          <w:bCs/>
          <w:szCs w:val="28"/>
        </w:rPr>
        <w:t>ПРОЕКТ</w:t>
      </w:r>
    </w:p>
    <w:p w:rsidR="00ED4DB5" w:rsidRPr="00FC69B7" w:rsidRDefault="00ED4DB5" w:rsidP="00412FA0">
      <w:pPr>
        <w:overflowPunct w:val="0"/>
        <w:autoSpaceDE w:val="0"/>
        <w:autoSpaceDN w:val="0"/>
        <w:adjustRightInd w:val="0"/>
        <w:contextualSpacing/>
        <w:jc w:val="center"/>
        <w:textAlignment w:val="baseline"/>
        <w:rPr>
          <w:rFonts w:cs="Times New Roman"/>
          <w:color w:val="000000"/>
          <w:szCs w:val="28"/>
          <w:lang w:eastAsia="ru-RU"/>
        </w:rPr>
      </w:pPr>
    </w:p>
    <w:p w:rsidR="00ED4DB5" w:rsidRPr="00FC69B7" w:rsidRDefault="00412FA0" w:rsidP="00412FA0">
      <w:pPr>
        <w:tabs>
          <w:tab w:val="left" w:pos="5352"/>
        </w:tabs>
        <w:ind w:firstLine="0"/>
        <w:contextualSpacing/>
        <w:jc w:val="center"/>
        <w:rPr>
          <w:rFonts w:cs="Times New Roman"/>
          <w:b/>
          <w:szCs w:val="28"/>
        </w:rPr>
      </w:pPr>
      <w:r w:rsidRPr="00FC69B7">
        <w:rPr>
          <w:rFonts w:cs="Times New Roman"/>
          <w:b/>
          <w:szCs w:val="28"/>
        </w:rPr>
        <w:t>ПОРЯДОК</w:t>
      </w:r>
    </w:p>
    <w:p w:rsidR="00ED4DB5" w:rsidRPr="00FC69B7" w:rsidRDefault="00412FA0" w:rsidP="00412FA0">
      <w:pPr>
        <w:ind w:firstLine="0"/>
        <w:contextualSpacing/>
        <w:jc w:val="center"/>
        <w:rPr>
          <w:rFonts w:cs="Times New Roman"/>
          <w:szCs w:val="28"/>
        </w:rPr>
      </w:pPr>
      <w:r w:rsidRPr="00FC69B7">
        <w:rPr>
          <w:rFonts w:cs="Times New Roman"/>
          <w:b/>
          <w:szCs w:val="28"/>
        </w:rPr>
        <w:t xml:space="preserve">ПРЕДОСТАВЛЕНИЯ И РАСПРЕДЕЛЕНИЯ СУБСИДИИ НА ПОДДЕРЖКУ ТВОРЧЕСКОЙ ДЕЯТЕЛЬНОСТИ И УКРЕПЛЕНИЕ МАТЕРИАЛЬНО-ТЕХНИЧЕСКОЙ БАЗЫ МУНИЦИПАЛЬНЫХ ТЕАТРОВ </w:t>
      </w:r>
    </w:p>
    <w:p w:rsidR="00904FED" w:rsidRDefault="00904FED" w:rsidP="00412FA0">
      <w:pPr>
        <w:contextualSpacing/>
        <w:jc w:val="both"/>
        <w:rPr>
          <w:rFonts w:cs="Times New Roman"/>
          <w:szCs w:val="28"/>
        </w:rPr>
      </w:pPr>
      <w:bookmarkStart w:id="1" w:name="sub_1001"/>
      <w:bookmarkStart w:id="2" w:name="sub_1004"/>
    </w:p>
    <w:p w:rsidR="00ED4DB5" w:rsidRPr="00FC69B7" w:rsidRDefault="00ED4DB5" w:rsidP="00412FA0">
      <w:pPr>
        <w:contextualSpacing/>
        <w:jc w:val="both"/>
        <w:rPr>
          <w:rFonts w:cs="Times New Roman"/>
          <w:szCs w:val="28"/>
        </w:rPr>
      </w:pPr>
      <w:r w:rsidRPr="00FC69B7">
        <w:rPr>
          <w:rFonts w:cs="Times New Roman"/>
          <w:szCs w:val="28"/>
        </w:rPr>
        <w:t xml:space="preserve">1. Порядок предоставления и распределения субсидии на поддержку творческой деятельности и укрепление материально-технической базы муниципальных театров (далее – Порядок) разработан на основании </w:t>
      </w:r>
      <w:r w:rsidRPr="00FC69B7">
        <w:t>пункта 3 статьи 139</w:t>
      </w:r>
      <w:r w:rsidRPr="00FC69B7">
        <w:rPr>
          <w:rFonts w:cs="Times New Roman"/>
          <w:szCs w:val="28"/>
        </w:rPr>
        <w:t xml:space="preserve"> Бюджетного кодекса Российской Федерации и в соответствии с </w:t>
      </w:r>
      <w:r w:rsidRPr="00FC69B7">
        <w:t>государственной программой</w:t>
      </w:r>
      <w:r w:rsidRPr="00FC69B7">
        <w:rPr>
          <w:rFonts w:cs="Times New Roman"/>
          <w:szCs w:val="28"/>
        </w:rPr>
        <w:t xml:space="preserve"> Российской Федерации «Развитие культуры», утвержденной </w:t>
      </w:r>
      <w:r w:rsidRPr="00FC69B7">
        <w:t>постановлением</w:t>
      </w:r>
      <w:r w:rsidRPr="00FC69B7">
        <w:rPr>
          <w:rFonts w:cs="Times New Roman"/>
          <w:szCs w:val="28"/>
        </w:rPr>
        <w:t xml:space="preserve"> Правительства Российской Федерации от 15 апреля 2014 г. № 317 «Об утверждении государственной программы Российской Федерации «Развитие культуры», </w:t>
      </w:r>
      <w:bookmarkStart w:id="3" w:name="sub_1002"/>
      <w:bookmarkEnd w:id="1"/>
      <w:r w:rsidRPr="00FC69B7">
        <w:t>постановлением</w:t>
      </w:r>
      <w:r w:rsidRPr="00FC69B7">
        <w:rPr>
          <w:rFonts w:cs="Times New Roman"/>
          <w:szCs w:val="28"/>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w:t>
      </w:r>
      <w:r w:rsidRPr="00FC69B7">
        <w:rPr>
          <w:rFonts w:cs="Times New Roman"/>
          <w:szCs w:val="28"/>
          <w:lang w:eastAsia="ru-RU"/>
        </w:rPr>
        <w:t>постановление Правительства области от 17.07.2020 № 605-п</w:t>
      </w:r>
      <w:r w:rsidRPr="00FC69B7">
        <w:rPr>
          <w:rFonts w:cs="Times New Roman"/>
          <w:szCs w:val="28"/>
        </w:rPr>
        <w:t>).</w:t>
      </w:r>
    </w:p>
    <w:p w:rsidR="00ED4DB5" w:rsidRPr="00FC69B7" w:rsidRDefault="00ED4DB5" w:rsidP="00412FA0">
      <w:pPr>
        <w:contextualSpacing/>
        <w:jc w:val="both"/>
        <w:rPr>
          <w:rFonts w:cs="Times New Roman"/>
          <w:szCs w:val="28"/>
        </w:rPr>
      </w:pPr>
      <w:r w:rsidRPr="00FC69B7">
        <w:rPr>
          <w:rFonts w:cs="Times New Roman"/>
          <w:szCs w:val="28"/>
        </w:rPr>
        <w:t>2. Под муниципальными театрами понимаются профессиональные репертуарные муниципальные театры с постоянной труппой, имеющие в текущем репертуаре определенное количество спектаклей, являющиеся казенными, бюджетными или автономными учреждениями (либо структурными подразделениями учреждений) Ярославской области, а также находящиеся в населенных пунктах с численностью населения до 300 тысяч человек.</w:t>
      </w:r>
    </w:p>
    <w:p w:rsidR="00ED4DB5" w:rsidRPr="00FC69B7" w:rsidRDefault="00ED4DB5" w:rsidP="00412FA0">
      <w:pPr>
        <w:contextualSpacing/>
        <w:jc w:val="both"/>
        <w:rPr>
          <w:rFonts w:cs="Times New Roman"/>
          <w:spacing w:val="-2"/>
          <w:szCs w:val="28"/>
        </w:rPr>
      </w:pPr>
      <w:bookmarkStart w:id="4" w:name="sub_1003"/>
      <w:bookmarkEnd w:id="3"/>
      <w:r w:rsidRPr="00FC69B7">
        <w:rPr>
          <w:rFonts w:cs="Times New Roman"/>
          <w:spacing w:val="-2"/>
          <w:szCs w:val="28"/>
        </w:rPr>
        <w:t>3. Распределение субсидии на поддержку творческой деятельности и укрепление материально-технической базы муниципальных театров (далее – субсидия) между муниципальными образованиями области ежегодно утверждается законом Ярославской области об областном бюджете.</w:t>
      </w:r>
    </w:p>
    <w:p w:rsidR="00ED4DB5" w:rsidRPr="00FC69B7" w:rsidRDefault="00ED4DB5" w:rsidP="00412FA0">
      <w:pPr>
        <w:contextualSpacing/>
        <w:jc w:val="both"/>
        <w:rPr>
          <w:rFonts w:cs="Times New Roman"/>
          <w:szCs w:val="28"/>
        </w:rPr>
      </w:pPr>
      <w:r w:rsidRPr="00FC69B7">
        <w:rPr>
          <w:rFonts w:cs="Times New Roman"/>
          <w:szCs w:val="28"/>
        </w:rPr>
        <w:t>Главным распорядителем бюджетных средств в отношении субсидии является департамент культуры Ярославской области (далее – департамент).</w:t>
      </w:r>
    </w:p>
    <w:p w:rsidR="00ED4DB5" w:rsidRPr="00FC69B7" w:rsidRDefault="00ED4DB5" w:rsidP="00412FA0">
      <w:pPr>
        <w:contextualSpacing/>
        <w:jc w:val="both"/>
        <w:rPr>
          <w:rFonts w:cs="Times New Roman"/>
          <w:szCs w:val="28"/>
        </w:rPr>
      </w:pPr>
      <w:r w:rsidRPr="00FC69B7">
        <w:rPr>
          <w:rFonts w:cs="Times New Roman"/>
          <w:szCs w:val="28"/>
        </w:rPr>
        <w:t xml:space="preserve">Субсидия предоставляется в рамках ведомственной целевой программы департамента за счет областного и федерального бюджетов в соответствии с заключенным между Министерством культуры Российской Федерации и Правительством Ярославской области соглашением о предоставлении субсидии </w:t>
      </w:r>
      <w:r w:rsidRPr="00662C71">
        <w:rPr>
          <w:rFonts w:cs="Times New Roman"/>
          <w:szCs w:val="28"/>
        </w:rPr>
        <w:t>бюджету Ярославской</w:t>
      </w:r>
      <w:r w:rsidRPr="00FC69B7">
        <w:rPr>
          <w:rFonts w:cs="Times New Roman"/>
          <w:szCs w:val="28"/>
        </w:rPr>
        <w:t xml:space="preserve"> области из федерального бюджета на поддержку творческой деятельности и укрепление материально-технической базы муниципальных театров в населенных пунктах </w:t>
      </w:r>
      <w:r w:rsidRPr="00FC69B7">
        <w:rPr>
          <w:rFonts w:cs="Times New Roman"/>
          <w:szCs w:val="28"/>
        </w:rPr>
        <w:lastRenderedPageBreak/>
        <w:t>с численностью населения до 300 тысяч человек (далее – Соглашение с МК РФ).</w:t>
      </w:r>
    </w:p>
    <w:bookmarkEnd w:id="2"/>
    <w:bookmarkEnd w:id="4"/>
    <w:p w:rsidR="00ED4DB5" w:rsidRPr="00FC69B7" w:rsidRDefault="00ED4DB5" w:rsidP="00412FA0">
      <w:pPr>
        <w:contextualSpacing/>
        <w:jc w:val="both"/>
        <w:rPr>
          <w:rFonts w:cs="Times New Roman"/>
          <w:szCs w:val="28"/>
        </w:rPr>
      </w:pPr>
      <w:r w:rsidRPr="00FC69B7">
        <w:rPr>
          <w:rFonts w:cs="Times New Roman"/>
          <w:szCs w:val="28"/>
        </w:rPr>
        <w:t>4. Субсидия предоставляется в целях поддержки творческой деятельности и укрепления материально-технической базы муниципальных театров в населенных пунктах с численностью населения до 300 тысяч человек.</w:t>
      </w:r>
    </w:p>
    <w:p w:rsidR="00ED4DB5" w:rsidRPr="00FC69B7" w:rsidRDefault="00ED4DB5" w:rsidP="00412FA0">
      <w:pPr>
        <w:contextualSpacing/>
        <w:jc w:val="both"/>
        <w:rPr>
          <w:rFonts w:cs="Times New Roman"/>
          <w:szCs w:val="28"/>
        </w:rPr>
      </w:pPr>
      <w:bookmarkStart w:id="5" w:name="sub_1005"/>
      <w:r w:rsidRPr="00FC69B7">
        <w:rPr>
          <w:rFonts w:cs="Times New Roman"/>
          <w:szCs w:val="28"/>
        </w:rPr>
        <w:t>5. Направления расходования субсидии:</w:t>
      </w:r>
    </w:p>
    <w:p w:rsidR="00ED4DB5" w:rsidRPr="00FC69B7" w:rsidRDefault="00ED4DB5" w:rsidP="00412FA0">
      <w:pPr>
        <w:contextualSpacing/>
        <w:jc w:val="both"/>
        <w:rPr>
          <w:rFonts w:cs="Times New Roman"/>
          <w:szCs w:val="28"/>
        </w:rPr>
      </w:pPr>
      <w:bookmarkStart w:id="6" w:name="sub_1051"/>
      <w:bookmarkEnd w:id="5"/>
      <w:r w:rsidRPr="00FC69B7">
        <w:rPr>
          <w:rFonts w:cs="Times New Roman"/>
          <w:szCs w:val="28"/>
        </w:rPr>
        <w:t>5.1. Создание новых постановок и показ спектаклей на стационаре. При этом предусматривается:</w:t>
      </w:r>
    </w:p>
    <w:p w:rsidR="00ED4DB5" w:rsidRPr="00FC69B7" w:rsidRDefault="00ED4DB5" w:rsidP="00412FA0">
      <w:pPr>
        <w:contextualSpacing/>
        <w:jc w:val="both"/>
        <w:rPr>
          <w:rFonts w:cs="Times New Roman"/>
          <w:szCs w:val="28"/>
        </w:rPr>
      </w:pPr>
      <w:bookmarkStart w:id="7" w:name="sub_10511"/>
      <w:bookmarkEnd w:id="6"/>
      <w:r w:rsidRPr="00FC69B7">
        <w:rPr>
          <w:rFonts w:cs="Times New Roman"/>
          <w:szCs w:val="28"/>
        </w:rPr>
        <w:t>5.1.1. Оплата труда сотрудников театра, а также специалистов, привлекаемых к созданию новых постановок и показу спектаклей на стационаре.</w:t>
      </w:r>
    </w:p>
    <w:p w:rsidR="00ED4DB5" w:rsidRPr="00FC69B7" w:rsidRDefault="00ED4DB5" w:rsidP="00412FA0">
      <w:pPr>
        <w:contextualSpacing/>
        <w:jc w:val="both"/>
        <w:rPr>
          <w:rFonts w:cs="Times New Roman"/>
          <w:szCs w:val="28"/>
        </w:rPr>
      </w:pPr>
      <w:bookmarkStart w:id="8" w:name="sub_10512"/>
      <w:bookmarkEnd w:id="7"/>
      <w:r w:rsidRPr="00FC69B7">
        <w:rPr>
          <w:rFonts w:cs="Times New Roman"/>
          <w:szCs w:val="28"/>
        </w:rPr>
        <w:t>5.1.2. Оплата авторского вознаграждения и гонораров творческим работникам, привлекаемым к созданию новых постановок и показу спектаклей на стационаре.</w:t>
      </w:r>
    </w:p>
    <w:p w:rsidR="00ED4DB5" w:rsidRPr="00FC69B7" w:rsidRDefault="00ED4DB5" w:rsidP="00412FA0">
      <w:pPr>
        <w:contextualSpacing/>
        <w:jc w:val="both"/>
        <w:rPr>
          <w:rFonts w:cs="Times New Roman"/>
          <w:szCs w:val="28"/>
        </w:rPr>
      </w:pPr>
      <w:bookmarkStart w:id="9" w:name="sub_10513"/>
      <w:bookmarkEnd w:id="8"/>
      <w:r w:rsidRPr="00FC69B7">
        <w:rPr>
          <w:rFonts w:cs="Times New Roman"/>
          <w:szCs w:val="28"/>
        </w:rPr>
        <w:t>5.1.3. Оплата договоров на право показа и исполнения произведений, а также на передачу прав использования аудиовизуальной продукции.</w:t>
      </w:r>
    </w:p>
    <w:p w:rsidR="00ED4DB5" w:rsidRPr="00FC69B7" w:rsidRDefault="00ED4DB5" w:rsidP="00412FA0">
      <w:pPr>
        <w:contextualSpacing/>
        <w:jc w:val="both"/>
        <w:rPr>
          <w:rFonts w:cs="Times New Roman"/>
          <w:szCs w:val="28"/>
        </w:rPr>
      </w:pPr>
      <w:bookmarkStart w:id="10" w:name="sub_10514"/>
      <w:bookmarkEnd w:id="9"/>
      <w:r w:rsidRPr="00FC69B7">
        <w:rPr>
          <w:rFonts w:cs="Times New Roman"/>
          <w:szCs w:val="28"/>
        </w:rPr>
        <w:t>5.1.4. Обеспечение условий по приему и направлению участников создания новых постановок и показов спектаклей на стационаре.</w:t>
      </w:r>
    </w:p>
    <w:p w:rsidR="00ED4DB5" w:rsidRPr="00FC69B7" w:rsidRDefault="00ED4DB5" w:rsidP="00412FA0">
      <w:pPr>
        <w:contextualSpacing/>
        <w:jc w:val="both"/>
        <w:rPr>
          <w:rFonts w:cs="Times New Roman"/>
          <w:spacing w:val="-2"/>
          <w:szCs w:val="28"/>
        </w:rPr>
      </w:pPr>
      <w:bookmarkStart w:id="11" w:name="sub_10515"/>
      <w:bookmarkEnd w:id="10"/>
      <w:r w:rsidRPr="00FC69B7">
        <w:rPr>
          <w:rFonts w:cs="Times New Roman"/>
          <w:spacing w:val="-2"/>
          <w:szCs w:val="28"/>
        </w:rPr>
        <w:t>5.1.5. Оплата работ (услуг) по обеспечению с</w:t>
      </w:r>
      <w:r w:rsidRPr="00FC69B7">
        <w:rPr>
          <w:rFonts w:cs="Times New Roman"/>
          <w:szCs w:val="28"/>
        </w:rPr>
        <w:t>оздания новых постановок и показа спектаклей на стационаре</w:t>
      </w:r>
      <w:r w:rsidRPr="00FC69B7" w:rsidDel="003511B7">
        <w:rPr>
          <w:rFonts w:cs="Times New Roman"/>
          <w:spacing w:val="-2"/>
          <w:szCs w:val="28"/>
        </w:rPr>
        <w:t xml:space="preserve"> </w:t>
      </w:r>
      <w:r w:rsidRPr="00FC69B7">
        <w:rPr>
          <w:rFonts w:cs="Times New Roman"/>
          <w:spacing w:val="-2"/>
          <w:szCs w:val="28"/>
        </w:rPr>
        <w:t>декорациями, сценическими, экспозиционными и другими конструкциями, включая их приобретение, аренду, изготовление, монтаж (демонтаж), доставку и обслуживание.</w:t>
      </w:r>
    </w:p>
    <w:p w:rsidR="00ED4DB5" w:rsidRPr="00FC69B7" w:rsidRDefault="00ED4DB5" w:rsidP="00412FA0">
      <w:pPr>
        <w:contextualSpacing/>
        <w:jc w:val="both"/>
        <w:rPr>
          <w:rFonts w:cs="Times New Roman"/>
          <w:szCs w:val="28"/>
        </w:rPr>
      </w:pPr>
      <w:bookmarkStart w:id="12" w:name="sub_10516"/>
      <w:bookmarkEnd w:id="11"/>
      <w:r w:rsidRPr="00FC69B7">
        <w:rPr>
          <w:rFonts w:cs="Times New Roman"/>
          <w:szCs w:val="28"/>
        </w:rPr>
        <w:t xml:space="preserve">5.1.6. Оплата работ (услуг) по обеспечению </w:t>
      </w:r>
      <w:r w:rsidRPr="00FC69B7">
        <w:rPr>
          <w:rFonts w:cs="Times New Roman"/>
          <w:spacing w:val="-2"/>
          <w:szCs w:val="28"/>
        </w:rPr>
        <w:t>с</w:t>
      </w:r>
      <w:r w:rsidRPr="00FC69B7">
        <w:rPr>
          <w:rFonts w:cs="Times New Roman"/>
          <w:szCs w:val="28"/>
        </w:rPr>
        <w:t>оздания новых постановок и показа спектаклей на стационаре</w:t>
      </w:r>
      <w:r w:rsidRPr="00FC69B7" w:rsidDel="003511B7">
        <w:rPr>
          <w:rFonts w:cs="Times New Roman"/>
          <w:spacing w:val="-2"/>
          <w:szCs w:val="28"/>
        </w:rPr>
        <w:t xml:space="preserve"> </w:t>
      </w:r>
      <w:r w:rsidRPr="00FC69B7">
        <w:rPr>
          <w:rFonts w:cs="Times New Roman"/>
          <w:szCs w:val="28"/>
        </w:rPr>
        <w:t>театральным реквизитом, бутафорией, гримом, постижерскими изделиями, театральными куклами, сценическими костюмами (в том числе головными уборами и обувью), включая их приобретение, аренду и изготовление.</w:t>
      </w:r>
    </w:p>
    <w:p w:rsidR="00ED4DB5" w:rsidRPr="00FC69B7" w:rsidRDefault="00ED4DB5" w:rsidP="00412FA0">
      <w:pPr>
        <w:contextualSpacing/>
        <w:jc w:val="both"/>
        <w:rPr>
          <w:rFonts w:cs="Times New Roman"/>
          <w:szCs w:val="28"/>
        </w:rPr>
      </w:pPr>
      <w:bookmarkStart w:id="13" w:name="sub_10517"/>
      <w:bookmarkEnd w:id="12"/>
      <w:r w:rsidRPr="00FC69B7">
        <w:rPr>
          <w:rFonts w:cs="Times New Roman"/>
          <w:szCs w:val="28"/>
        </w:rPr>
        <w:t>5.1.7. Уплата налогов и сборов, установленных законодательством Российской Федерации.</w:t>
      </w:r>
    </w:p>
    <w:p w:rsidR="00ED4DB5" w:rsidRPr="00FC69B7" w:rsidRDefault="00ED4DB5" w:rsidP="00412FA0">
      <w:pPr>
        <w:contextualSpacing/>
        <w:jc w:val="both"/>
        <w:rPr>
          <w:rFonts w:cs="Times New Roman"/>
          <w:szCs w:val="28"/>
        </w:rPr>
      </w:pPr>
      <w:bookmarkStart w:id="14" w:name="sub_1052"/>
      <w:bookmarkEnd w:id="13"/>
      <w:r w:rsidRPr="00FC69B7">
        <w:rPr>
          <w:rFonts w:cs="Times New Roman"/>
          <w:szCs w:val="28"/>
        </w:rPr>
        <w:t>5.2. Укрепление материально-технической базы муниципальных театров. При этом предусматривается:</w:t>
      </w:r>
    </w:p>
    <w:p w:rsidR="00ED4DB5" w:rsidRPr="00FC69B7" w:rsidRDefault="00ED4DB5" w:rsidP="00412FA0">
      <w:pPr>
        <w:contextualSpacing/>
        <w:jc w:val="both"/>
        <w:rPr>
          <w:rFonts w:cs="Times New Roman"/>
          <w:szCs w:val="28"/>
        </w:rPr>
      </w:pPr>
      <w:bookmarkStart w:id="15" w:name="sub_10521"/>
      <w:bookmarkEnd w:id="14"/>
      <w:r w:rsidRPr="00FC69B7">
        <w:rPr>
          <w:rFonts w:cs="Times New Roman"/>
          <w:szCs w:val="28"/>
        </w:rPr>
        <w:t>5.2.1. Приобретение технического и технологического оборудования, необходимого для осуществления творческой деятельности (включая доставку, монтаж, демонтаж, погрузочно-разгрузочные работы и обслуживание).</w:t>
      </w:r>
    </w:p>
    <w:p w:rsidR="00ED4DB5" w:rsidRPr="00FC69B7" w:rsidRDefault="00ED4DB5" w:rsidP="00412FA0">
      <w:pPr>
        <w:contextualSpacing/>
        <w:jc w:val="both"/>
        <w:rPr>
          <w:rFonts w:cs="Times New Roman"/>
          <w:szCs w:val="28"/>
        </w:rPr>
      </w:pPr>
      <w:bookmarkStart w:id="16" w:name="sub_10522"/>
      <w:bookmarkEnd w:id="15"/>
      <w:r w:rsidRPr="00FC69B7">
        <w:rPr>
          <w:rFonts w:cs="Times New Roman"/>
          <w:szCs w:val="28"/>
        </w:rPr>
        <w:t>5.2.2. Приобретение автобуса для осуществления гастрольной деятельности.</w:t>
      </w:r>
    </w:p>
    <w:p w:rsidR="00ED4DB5" w:rsidRPr="00FC69B7" w:rsidRDefault="00ED4DB5" w:rsidP="00412FA0">
      <w:pPr>
        <w:contextualSpacing/>
        <w:jc w:val="both"/>
        <w:rPr>
          <w:rFonts w:cs="Times New Roman"/>
          <w:szCs w:val="28"/>
        </w:rPr>
      </w:pPr>
      <w:bookmarkStart w:id="17" w:name="sub_10523"/>
      <w:bookmarkEnd w:id="16"/>
      <w:r w:rsidRPr="00FC69B7">
        <w:rPr>
          <w:rFonts w:cs="Times New Roman"/>
          <w:szCs w:val="28"/>
        </w:rPr>
        <w:t>5.2.3. Приобретение и установка кресел, сидений-трансформеров, кресельных групп, скамеек для зрительного зала (включая доставку, монтаж, демонтаж, погрузочно-разгрузочные работы и обслуживание).</w:t>
      </w:r>
    </w:p>
    <w:p w:rsidR="00ED4DB5" w:rsidRPr="00FC69B7" w:rsidRDefault="00ED4DB5" w:rsidP="00412FA0">
      <w:pPr>
        <w:contextualSpacing/>
        <w:jc w:val="both"/>
        <w:rPr>
          <w:rFonts w:cs="Times New Roman"/>
          <w:szCs w:val="28"/>
        </w:rPr>
      </w:pPr>
      <w:bookmarkStart w:id="18" w:name="sub_1006"/>
      <w:bookmarkEnd w:id="17"/>
      <w:r w:rsidRPr="00FC69B7">
        <w:rPr>
          <w:rFonts w:cs="Times New Roman"/>
          <w:szCs w:val="28"/>
        </w:rPr>
        <w:t>6. Субсидия предоставляется муниципальным образованиям области на основании следующих критериев:</w:t>
      </w:r>
    </w:p>
    <w:p w:rsidR="00ED4DB5" w:rsidRPr="00FC69B7" w:rsidRDefault="00ED4DB5" w:rsidP="00412FA0">
      <w:pPr>
        <w:contextualSpacing/>
        <w:jc w:val="both"/>
        <w:rPr>
          <w:rFonts w:cs="Times New Roman"/>
          <w:szCs w:val="28"/>
        </w:rPr>
      </w:pPr>
      <w:bookmarkStart w:id="19" w:name="sub_1061"/>
      <w:bookmarkEnd w:id="18"/>
      <w:r w:rsidRPr="00FC69B7">
        <w:rPr>
          <w:rFonts w:cs="Times New Roman"/>
          <w:szCs w:val="28"/>
        </w:rPr>
        <w:lastRenderedPageBreak/>
        <w:t>6.1. Наличие на территории муниципального образования области муниципальных театров, расположенных в населенных пунктах с численностью населения до 300 тысяч человек.</w:t>
      </w:r>
    </w:p>
    <w:p w:rsidR="00ED4DB5" w:rsidRPr="00FC69B7" w:rsidRDefault="00ED4DB5" w:rsidP="00412FA0">
      <w:pPr>
        <w:contextualSpacing/>
        <w:jc w:val="both"/>
        <w:rPr>
          <w:rFonts w:cs="Times New Roman"/>
          <w:szCs w:val="28"/>
        </w:rPr>
      </w:pPr>
      <w:bookmarkStart w:id="20" w:name="sub_1062"/>
      <w:bookmarkEnd w:id="19"/>
      <w:r w:rsidRPr="00FC69B7">
        <w:rPr>
          <w:rFonts w:cs="Times New Roman"/>
          <w:szCs w:val="28"/>
        </w:rPr>
        <w:t xml:space="preserve">6.2. Наличие заявки на получение субсидии (далее – заявка) по форме согласно </w:t>
      </w:r>
      <w:r w:rsidRPr="00FC69B7">
        <w:t xml:space="preserve">приложению </w:t>
      </w:r>
      <w:r w:rsidRPr="00FC69B7">
        <w:rPr>
          <w:rFonts w:cs="Times New Roman"/>
          <w:szCs w:val="28"/>
        </w:rPr>
        <w:t>к Порядку.</w:t>
      </w:r>
    </w:p>
    <w:p w:rsidR="00ED4DB5" w:rsidRPr="00FC69B7" w:rsidRDefault="00ED4DB5" w:rsidP="00412FA0">
      <w:pPr>
        <w:contextualSpacing/>
        <w:jc w:val="both"/>
        <w:rPr>
          <w:rFonts w:cs="Times New Roman"/>
          <w:szCs w:val="28"/>
        </w:rPr>
      </w:pPr>
      <w:bookmarkStart w:id="21" w:name="sub_1007"/>
      <w:bookmarkEnd w:id="20"/>
      <w:r w:rsidRPr="00FC69B7">
        <w:rPr>
          <w:rFonts w:cs="Times New Roman"/>
          <w:szCs w:val="28"/>
        </w:rPr>
        <w:t>7. Размер субсидии, предоставляемой муниципальному образованию области (S), определяется по следующей формуле:</w:t>
      </w:r>
    </w:p>
    <w:bookmarkEnd w:id="21"/>
    <w:p w:rsidR="00ED4DB5" w:rsidRPr="00FC69B7" w:rsidRDefault="00ED4DB5" w:rsidP="00412FA0">
      <w:pPr>
        <w:contextualSpacing/>
        <w:jc w:val="both"/>
        <w:rPr>
          <w:rFonts w:cs="Times New Roman"/>
          <w:szCs w:val="28"/>
        </w:rPr>
      </w:pPr>
    </w:p>
    <w:p w:rsidR="00ED4DB5" w:rsidRPr="00FC69B7" w:rsidRDefault="00ED4DB5" w:rsidP="00412FA0">
      <w:pPr>
        <w:ind w:firstLine="0"/>
        <w:contextualSpacing/>
        <w:jc w:val="both"/>
        <w:rPr>
          <w:rFonts w:eastAsia="Calibri" w:cs="Times New Roman"/>
          <w:szCs w:val="28"/>
        </w:rPr>
      </w:pPr>
      <m:oMathPara>
        <m:oMath>
          <m:r>
            <m:rPr>
              <m:sty m:val="p"/>
            </m:rPr>
            <w:rPr>
              <w:rFonts w:ascii="Cambria Math" w:eastAsia="Calibri" w:hAnsi="Cambria Math" w:cs="Times New Roman"/>
              <w:szCs w:val="28"/>
              <w:lang w:val="en-US"/>
            </w:rPr>
            <m:t>S</m:t>
          </m:r>
          <m:r>
            <m:rPr>
              <m:sty m:val="p"/>
            </m:rPr>
            <w:rPr>
              <w:rFonts w:ascii="Cambria Math" w:eastAsia="Calibri" w:hAnsi="Cambria Math" w:cs="Times New Roman"/>
              <w:szCs w:val="28"/>
            </w:rPr>
            <m:t>=</m:t>
          </m:r>
          <m:f>
            <m:fPr>
              <m:ctrlPr>
                <w:rPr>
                  <w:rFonts w:ascii="Cambria Math" w:eastAsia="Calibri" w:hAnsi="Cambria Math" w:cs="Times New Roman"/>
                  <w:szCs w:val="28"/>
                  <w:lang w:val="en-US"/>
                </w:rPr>
              </m:ctrlPr>
            </m:fPr>
            <m:num>
              <m:r>
                <m:rPr>
                  <m:sty m:val="p"/>
                </m:rPr>
                <w:rPr>
                  <w:rFonts w:ascii="Cambria Math" w:eastAsia="Calibri" w:hAnsi="Cambria Math" w:cs="Times New Roman"/>
                  <w:szCs w:val="28"/>
                </w:rPr>
                <m:t>(</m:t>
              </m:r>
              <m:sSub>
                <m:sSubPr>
                  <m:ctrlPr>
                    <w:rPr>
                      <w:rFonts w:ascii="Cambria Math" w:eastAsia="Calibri" w:hAnsi="Cambria Math" w:cs="Times New Roman"/>
                      <w:szCs w:val="28"/>
                      <w:lang w:val="en-US"/>
                    </w:rPr>
                  </m:ctrlPr>
                </m:sSubPr>
                <m:e>
                  <m:r>
                    <m:rPr>
                      <m:sty m:val="p"/>
                    </m:rPr>
                    <w:rPr>
                      <w:rFonts w:ascii="Cambria Math" w:eastAsia="Calibri" w:hAnsi="Cambria Math" w:cs="Times New Roman"/>
                      <w:szCs w:val="28"/>
                      <w:lang w:val="en-US"/>
                    </w:rPr>
                    <m:t>S</m:t>
                  </m:r>
                </m:e>
                <m:sub>
                  <m:r>
                    <m:rPr>
                      <m:sty m:val="p"/>
                    </m:rPr>
                    <w:rPr>
                      <w:rFonts w:ascii="Cambria Math" w:eastAsia="Calibri" w:hAnsi="Cambria Math" w:cs="Times New Roman"/>
                      <w:szCs w:val="28"/>
                    </w:rPr>
                    <m:t>фс</m:t>
                  </m:r>
                </m:sub>
              </m:sSub>
              <m:r>
                <m:rPr>
                  <m:sty m:val="p"/>
                </m:rPr>
                <w:rPr>
                  <w:rFonts w:ascii="Cambria Math" w:eastAsia="Calibri" w:hAnsi="Cambria Math" w:cs="Times New Roman"/>
                  <w:szCs w:val="28"/>
                </w:rPr>
                <m:t>+</m:t>
              </m:r>
              <m:sSub>
                <m:sSubPr>
                  <m:ctrlPr>
                    <w:rPr>
                      <w:rFonts w:ascii="Cambria Math" w:eastAsia="Calibri" w:hAnsi="Cambria Math" w:cs="Times New Roman"/>
                      <w:szCs w:val="28"/>
                      <w:lang w:val="en-US"/>
                    </w:rPr>
                  </m:ctrlPr>
                </m:sSubPr>
                <m:e>
                  <m:r>
                    <m:rPr>
                      <m:sty m:val="p"/>
                    </m:rPr>
                    <w:rPr>
                      <w:rFonts w:ascii="Cambria Math" w:eastAsia="Calibri" w:hAnsi="Cambria Math" w:cs="Times New Roman"/>
                      <w:szCs w:val="28"/>
                      <w:lang w:val="en-US"/>
                    </w:rPr>
                    <m:t>S</m:t>
                  </m:r>
                </m:e>
                <m:sub>
                  <m:r>
                    <m:rPr>
                      <m:sty m:val="p"/>
                    </m:rPr>
                    <w:rPr>
                      <w:rFonts w:ascii="Cambria Math" w:eastAsia="Calibri" w:hAnsi="Cambria Math" w:cs="Times New Roman"/>
                      <w:szCs w:val="28"/>
                    </w:rPr>
                    <m:t>ос</m:t>
                  </m:r>
                </m:sub>
              </m:sSub>
              <m:r>
                <m:rPr>
                  <m:sty m:val="p"/>
                </m:rPr>
                <w:rPr>
                  <w:rFonts w:ascii="Cambria Math" w:eastAsia="Calibri" w:hAnsi="Cambria Math" w:cs="Times New Roman"/>
                  <w:szCs w:val="28"/>
                </w:rPr>
                <m:t>)</m:t>
              </m:r>
            </m:num>
            <m:den>
              <m:r>
                <m:rPr>
                  <m:sty m:val="p"/>
                </m:rPr>
                <w:rPr>
                  <w:rFonts w:ascii="Cambria Math" w:eastAsia="Calibri" w:hAnsi="Cambria Math" w:cs="Times New Roman"/>
                  <w:szCs w:val="28"/>
                  <w:lang w:val="en-US"/>
                </w:rPr>
                <m:t>n</m:t>
              </m:r>
            </m:den>
          </m:f>
          <m:r>
            <m:rPr>
              <m:sty m:val="p"/>
            </m:rPr>
            <w:rPr>
              <w:rFonts w:ascii="Cambria Math" w:eastAsia="Calibri" w:hAnsi="Cambria Math" w:cs="Times New Roman"/>
              <w:szCs w:val="28"/>
            </w:rPr>
            <m:t>,</m:t>
          </m:r>
        </m:oMath>
      </m:oMathPara>
    </w:p>
    <w:p w:rsidR="00ED4DB5" w:rsidRPr="00FC69B7" w:rsidRDefault="00ED4DB5" w:rsidP="00412FA0">
      <w:pPr>
        <w:ind w:firstLine="0"/>
        <w:contextualSpacing/>
        <w:jc w:val="both"/>
        <w:rPr>
          <w:rFonts w:cs="Times New Roman"/>
          <w:szCs w:val="28"/>
        </w:rPr>
      </w:pPr>
      <w:r w:rsidRPr="00FC69B7">
        <w:rPr>
          <w:rFonts w:cs="Times New Roman"/>
          <w:szCs w:val="28"/>
        </w:rPr>
        <w:t>где:</w:t>
      </w:r>
    </w:p>
    <w:p w:rsidR="00ED4DB5" w:rsidRPr="00FC69B7" w:rsidRDefault="00ED4DB5" w:rsidP="00412FA0">
      <w:pPr>
        <w:contextualSpacing/>
        <w:jc w:val="both"/>
        <w:rPr>
          <w:rFonts w:cs="Times New Roman"/>
          <w:szCs w:val="28"/>
        </w:rPr>
      </w:pPr>
      <w:bookmarkStart w:id="22" w:name="sub_1072"/>
      <w:bookmarkStart w:id="23" w:name="sub_1096"/>
      <w:r w:rsidRPr="00FC69B7">
        <w:rPr>
          <w:rFonts w:cs="Times New Roman"/>
          <w:szCs w:val="28"/>
          <w:lang w:val="en-US"/>
        </w:rPr>
        <w:t>S</w:t>
      </w:r>
      <w:r w:rsidRPr="00FC69B7">
        <w:rPr>
          <w:rFonts w:cs="Times New Roman"/>
          <w:szCs w:val="28"/>
          <w:vertAlign w:val="subscript"/>
        </w:rPr>
        <w:t>фс</w:t>
      </w:r>
      <w:r w:rsidRPr="00FC69B7">
        <w:rPr>
          <w:rFonts w:cs="Times New Roman"/>
          <w:szCs w:val="28"/>
        </w:rPr>
        <w:t xml:space="preserve"> </w:t>
      </w:r>
      <w:r w:rsidRPr="00FC69B7">
        <w:t>–</w:t>
      </w:r>
      <w:r w:rsidRPr="00FC69B7">
        <w:rPr>
          <w:rFonts w:cs="Times New Roman"/>
          <w:szCs w:val="28"/>
        </w:rPr>
        <w:t xml:space="preserve"> размер бюджетных ассигнований из федерального бюджета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определяемый Соглашением с МК РФ на соответствующий год;</w:t>
      </w:r>
    </w:p>
    <w:p w:rsidR="00ED4DB5" w:rsidRPr="00FC69B7" w:rsidRDefault="00ED4DB5" w:rsidP="00412FA0">
      <w:pPr>
        <w:contextualSpacing/>
        <w:jc w:val="both"/>
        <w:rPr>
          <w:rFonts w:cs="Times New Roman"/>
          <w:szCs w:val="28"/>
        </w:rPr>
      </w:pPr>
      <w:bookmarkStart w:id="24" w:name="sub_1073"/>
      <w:bookmarkEnd w:id="22"/>
      <w:r w:rsidRPr="00FC69B7">
        <w:rPr>
          <w:rFonts w:cs="Times New Roman"/>
          <w:szCs w:val="28"/>
          <w:lang w:val="en-US"/>
        </w:rPr>
        <w:t>S</w:t>
      </w:r>
      <w:r w:rsidRPr="00FC69B7">
        <w:rPr>
          <w:rFonts w:cs="Times New Roman"/>
          <w:szCs w:val="28"/>
          <w:vertAlign w:val="subscript"/>
        </w:rPr>
        <w:t>ос</w:t>
      </w:r>
      <w:r w:rsidRPr="00FC69B7">
        <w:rPr>
          <w:rFonts w:cs="Times New Roman"/>
          <w:szCs w:val="28"/>
        </w:rPr>
        <w:t xml:space="preserve"> – размер бюджетных ассигнований из областного бюджета на поддержку творческой деятельности и укрепление материально-технической базы муниципальных театров, определяемый Соглашением с МК РФ на соответствующий год;</w:t>
      </w:r>
    </w:p>
    <w:bookmarkEnd w:id="24"/>
    <w:p w:rsidR="00ED4DB5" w:rsidRPr="00FC69B7" w:rsidRDefault="00ED4DB5" w:rsidP="00412FA0">
      <w:pPr>
        <w:contextualSpacing/>
        <w:jc w:val="both"/>
        <w:rPr>
          <w:rFonts w:cs="Times New Roman"/>
          <w:szCs w:val="28"/>
        </w:rPr>
      </w:pPr>
      <w:r w:rsidRPr="00FC69B7">
        <w:rPr>
          <w:rFonts w:cs="Times New Roman"/>
          <w:szCs w:val="28"/>
        </w:rPr>
        <w:t xml:space="preserve">n – количество муниципальных образований области, отвечающих критериям, установленным </w:t>
      </w:r>
      <w:r w:rsidRPr="00FC69B7">
        <w:t>пунктом 6</w:t>
      </w:r>
      <w:r w:rsidRPr="00FC69B7">
        <w:rPr>
          <w:rFonts w:cs="Times New Roman"/>
          <w:szCs w:val="28"/>
        </w:rPr>
        <w:t xml:space="preserve"> Порядка.</w:t>
      </w:r>
    </w:p>
    <w:p w:rsidR="00ED4DB5" w:rsidRPr="00FC69B7" w:rsidRDefault="00ED4DB5" w:rsidP="00412FA0">
      <w:pPr>
        <w:contextualSpacing/>
        <w:jc w:val="both"/>
        <w:rPr>
          <w:rFonts w:cs="Times New Roman"/>
          <w:szCs w:val="28"/>
        </w:rPr>
      </w:pPr>
      <w:bookmarkStart w:id="25" w:name="sub_136"/>
      <w:bookmarkStart w:id="26" w:name="sub_1009"/>
      <w:r w:rsidRPr="00FC69B7">
        <w:rPr>
          <w:rFonts w:cs="Times New Roman"/>
          <w:szCs w:val="28"/>
        </w:rPr>
        <w:t>8.</w:t>
      </w:r>
      <w:bookmarkEnd w:id="25"/>
      <w:r w:rsidRPr="00FC69B7">
        <w:rPr>
          <w:rFonts w:cs="Times New Roman"/>
          <w:szCs w:val="28"/>
        </w:rPr>
        <w:t>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rsidR="00ED4DB5" w:rsidRPr="00FC69B7" w:rsidRDefault="00ED4DB5" w:rsidP="00412FA0">
      <w:pPr>
        <w:contextualSpacing/>
        <w:jc w:val="both"/>
        <w:rPr>
          <w:rFonts w:cs="Times New Roman"/>
          <w:szCs w:val="28"/>
        </w:rPr>
      </w:pPr>
      <w:r w:rsidRPr="00FC69B7">
        <w:rPr>
          <w:rFonts w:cs="Times New Roman"/>
          <w:szCs w:val="28"/>
        </w:rPr>
        <w:t>9. Условия предоставления и расходования субсидии:</w:t>
      </w:r>
    </w:p>
    <w:p w:rsidR="00ED4DB5" w:rsidRPr="00FC69B7" w:rsidRDefault="00ED4DB5" w:rsidP="00412FA0">
      <w:pPr>
        <w:contextualSpacing/>
        <w:jc w:val="both"/>
        <w:rPr>
          <w:rFonts w:cs="Times New Roman"/>
          <w:strike/>
          <w:szCs w:val="28"/>
        </w:rPr>
      </w:pPr>
      <w:bookmarkStart w:id="27" w:name="sub_1091"/>
      <w:bookmarkEnd w:id="26"/>
      <w:r w:rsidRPr="00FC69B7">
        <w:rPr>
          <w:rFonts w:cs="Times New Roman"/>
          <w:szCs w:val="28"/>
        </w:rPr>
        <w:t>9.1.</w:t>
      </w:r>
      <w:bookmarkEnd w:id="27"/>
      <w:r w:rsidRPr="00FC69B7">
        <w:rPr>
          <w:rFonts w:cs="Times New Roman"/>
          <w:szCs w:val="28"/>
        </w:rPr>
        <w:t>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департамента, в рамках которой предоставляется субсидия.</w:t>
      </w:r>
    </w:p>
    <w:p w:rsidR="00ED4DB5" w:rsidRPr="00FC69B7" w:rsidRDefault="00ED4DB5" w:rsidP="00412FA0">
      <w:pPr>
        <w:contextualSpacing/>
        <w:jc w:val="both"/>
        <w:rPr>
          <w:rFonts w:cs="Times New Roman"/>
          <w:strike/>
          <w:szCs w:val="28"/>
        </w:rPr>
      </w:pPr>
      <w:bookmarkStart w:id="28" w:name="sub_1092"/>
      <w:r w:rsidRPr="00FC69B7">
        <w:rPr>
          <w:rFonts w:cs="Times New Roman"/>
          <w:szCs w:val="28"/>
        </w:rPr>
        <w:t xml:space="preserve">9.2.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w:t>
      </w:r>
      <w:r w:rsidRPr="00FC69B7">
        <w:rPr>
          <w:rFonts w:cs="Times New Roman"/>
          <w:szCs w:val="28"/>
          <w:lang w:eastAsia="ru-RU"/>
        </w:rPr>
        <w:t>расходных обязательств</w:t>
      </w:r>
      <w:r w:rsidRPr="00FC69B7">
        <w:rPr>
          <w:rFonts w:cs="Times New Roman"/>
          <w:szCs w:val="28"/>
        </w:rPr>
        <w:t xml:space="preserve">, включая размер планируемой к предоставлению из областного бюджета субсидии. </w:t>
      </w:r>
    </w:p>
    <w:p w:rsidR="00ED4DB5" w:rsidRPr="00FC69B7" w:rsidRDefault="00ED4DB5" w:rsidP="00412FA0">
      <w:pPr>
        <w:contextualSpacing/>
        <w:jc w:val="both"/>
        <w:rPr>
          <w:rFonts w:cs="Times New Roman"/>
          <w:spacing w:val="-4"/>
          <w:szCs w:val="28"/>
        </w:rPr>
      </w:pPr>
      <w:bookmarkStart w:id="29" w:name="sub_1093"/>
      <w:bookmarkEnd w:id="28"/>
      <w:r w:rsidRPr="00FC69B7">
        <w:rPr>
          <w:rFonts w:cs="Times New Roman"/>
          <w:spacing w:val="-4"/>
          <w:szCs w:val="28"/>
        </w:rPr>
        <w:t>9.3.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ED4DB5" w:rsidRPr="00FC69B7" w:rsidRDefault="00ED4DB5" w:rsidP="00412FA0">
      <w:pPr>
        <w:contextualSpacing/>
        <w:jc w:val="both"/>
        <w:rPr>
          <w:rFonts w:cs="Times New Roman"/>
          <w:szCs w:val="28"/>
        </w:rPr>
      </w:pPr>
      <w:bookmarkStart w:id="30" w:name="sub_1011"/>
      <w:bookmarkEnd w:id="23"/>
      <w:bookmarkEnd w:id="29"/>
      <w:r w:rsidRPr="00FC69B7">
        <w:rPr>
          <w:rFonts w:cs="Times New Roman"/>
          <w:szCs w:val="28"/>
        </w:rPr>
        <w:lastRenderedPageBreak/>
        <w:t>9.4.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результата использования субсидии, по соблюдению уровня софинансирования расходных обязательств из местного бюджета.</w:t>
      </w:r>
    </w:p>
    <w:p w:rsidR="00ED4DB5" w:rsidRPr="00FC69B7" w:rsidRDefault="00ED4DB5" w:rsidP="00412FA0">
      <w:pPr>
        <w:contextualSpacing/>
        <w:jc w:val="both"/>
        <w:rPr>
          <w:rFonts w:cs="Times New Roman"/>
          <w:szCs w:val="28"/>
        </w:rPr>
      </w:pPr>
      <w:r w:rsidRPr="00FC69B7">
        <w:rPr>
          <w:rFonts w:cs="Times New Roman"/>
          <w:szCs w:val="28"/>
        </w:rPr>
        <w:t xml:space="preserve">9.5. Представление отчетности об использовании субсидии в порядке, в сроки и по формам, которые установлены </w:t>
      </w:r>
      <w:hyperlink w:anchor="sub_1014" w:history="1">
        <w:r w:rsidRPr="00FC69B7">
          <w:rPr>
            <w:rFonts w:cs="Times New Roman"/>
            <w:szCs w:val="28"/>
          </w:rPr>
          <w:t>пунктом 14</w:t>
        </w:r>
      </w:hyperlink>
      <w:r w:rsidRPr="00FC69B7">
        <w:rPr>
          <w:rFonts w:cs="Times New Roman"/>
          <w:b/>
          <w:szCs w:val="28"/>
        </w:rPr>
        <w:t xml:space="preserve"> </w:t>
      </w:r>
      <w:r w:rsidRPr="00FC69B7">
        <w:rPr>
          <w:rFonts w:cs="Times New Roman"/>
          <w:szCs w:val="28"/>
        </w:rPr>
        <w:t>Порядка.</w:t>
      </w:r>
    </w:p>
    <w:p w:rsidR="00ED4DB5" w:rsidRPr="00FC69B7" w:rsidRDefault="00ED4DB5" w:rsidP="00412FA0">
      <w:pPr>
        <w:contextualSpacing/>
        <w:jc w:val="both"/>
        <w:rPr>
          <w:rFonts w:cs="Times New Roman"/>
          <w:szCs w:val="28"/>
        </w:rPr>
      </w:pPr>
      <w:bookmarkStart w:id="31" w:name="sub_1097"/>
      <w:r w:rsidRPr="00FC69B7">
        <w:rPr>
          <w:rFonts w:cs="Times New Roman"/>
          <w:szCs w:val="28"/>
        </w:rPr>
        <w:t xml:space="preserve">9.6. Осуществление закупок товаров, работ, услуг в соответствии с требованиями </w:t>
      </w:r>
      <w:hyperlink r:id="rId7" w:history="1">
        <w:r w:rsidRPr="00FC69B7">
          <w:rPr>
            <w:rFonts w:cs="Times New Roman"/>
            <w:szCs w:val="28"/>
          </w:rPr>
          <w:t>постановления</w:t>
        </w:r>
      </w:hyperlink>
      <w:r w:rsidRPr="00FC69B7">
        <w:rPr>
          <w:rFonts w:cs="Times New Roman"/>
          <w:szCs w:val="28"/>
        </w:rPr>
        <w:t xml:space="preserve"> Правительства области от 27.04.2016 № 501-п «Об особенностях осуществления закупок, финансируемых за счет бюджета Ярославской области».</w:t>
      </w:r>
    </w:p>
    <w:p w:rsidR="00ED4DB5" w:rsidRPr="00FC69B7" w:rsidRDefault="00ED4DB5" w:rsidP="00412FA0">
      <w:pPr>
        <w:contextualSpacing/>
        <w:jc w:val="both"/>
        <w:rPr>
          <w:rFonts w:cs="Times New Roman"/>
          <w:szCs w:val="28"/>
        </w:rPr>
      </w:pPr>
      <w:bookmarkStart w:id="32" w:name="sub_1098"/>
      <w:bookmarkEnd w:id="31"/>
      <w:r w:rsidRPr="00FC69B7">
        <w:rPr>
          <w:rFonts w:cs="Times New Roman"/>
          <w:szCs w:val="28"/>
        </w:rPr>
        <w:t>9.7. Соблюдение получателем субсидии уровня софинансирования объема расходного обязательства в соответствии с пунктом 8 Порядка.</w:t>
      </w:r>
    </w:p>
    <w:p w:rsidR="00ED4DB5" w:rsidRPr="00FC69B7" w:rsidRDefault="00ED4DB5" w:rsidP="00412FA0">
      <w:pPr>
        <w:contextualSpacing/>
        <w:jc w:val="both"/>
        <w:rPr>
          <w:rFonts w:cs="Times New Roman"/>
          <w:szCs w:val="28"/>
        </w:rPr>
      </w:pPr>
      <w:bookmarkStart w:id="33" w:name="sub_1010"/>
      <w:bookmarkEnd w:id="32"/>
      <w:r w:rsidRPr="00FC69B7">
        <w:rPr>
          <w:rFonts w:cs="Times New Roman"/>
          <w:szCs w:val="28"/>
        </w:rPr>
        <w:t>10. Для проведения оценки соответствия представленных заявок критериям и условиям предоставления субсидии, установленным Порядком, в департаменте образуется комиссия, состав которой утверждается приказом департамента.</w:t>
      </w:r>
    </w:p>
    <w:bookmarkEnd w:id="33"/>
    <w:p w:rsidR="00ED4DB5" w:rsidRPr="00FC69B7" w:rsidRDefault="00ED4DB5" w:rsidP="00412FA0">
      <w:pPr>
        <w:contextualSpacing/>
        <w:jc w:val="both"/>
        <w:rPr>
          <w:rFonts w:cs="Times New Roman"/>
          <w:szCs w:val="28"/>
        </w:rPr>
      </w:pPr>
      <w:r w:rsidRPr="00FC69B7">
        <w:rPr>
          <w:rFonts w:cs="Times New Roman"/>
          <w:szCs w:val="28"/>
        </w:rPr>
        <w:t>Комиссия формируется из представителей органов исполнительной власти Ярославской области и членов общественного совета при департаменте.</w:t>
      </w:r>
    </w:p>
    <w:p w:rsidR="00ED4DB5" w:rsidRPr="00FC69B7" w:rsidRDefault="00ED4DB5" w:rsidP="00412FA0">
      <w:pPr>
        <w:contextualSpacing/>
        <w:jc w:val="both"/>
        <w:rPr>
          <w:rFonts w:cs="Times New Roman"/>
          <w:szCs w:val="28"/>
        </w:rPr>
      </w:pPr>
      <w:r w:rsidRPr="00FC69B7">
        <w:rPr>
          <w:rFonts w:cs="Times New Roman"/>
          <w:szCs w:val="28"/>
        </w:rPr>
        <w:t>Число членов комиссии должно быть нечетным и составлять не менее 5 человек.</w:t>
      </w:r>
    </w:p>
    <w:p w:rsidR="00ED4DB5" w:rsidRPr="00FC69B7" w:rsidRDefault="00ED4DB5" w:rsidP="00412FA0">
      <w:pPr>
        <w:contextualSpacing/>
        <w:jc w:val="both"/>
        <w:rPr>
          <w:rFonts w:cs="Times New Roman"/>
          <w:szCs w:val="28"/>
        </w:rPr>
      </w:pPr>
      <w:r w:rsidRPr="00FC69B7">
        <w:rPr>
          <w:rFonts w:cs="Times New Roman"/>
          <w:szCs w:val="28"/>
        </w:rPr>
        <w:t>Комиссия состоит из председателя комиссии, членов комиссии и секретаря комиссии.</w:t>
      </w:r>
    </w:p>
    <w:p w:rsidR="00ED4DB5" w:rsidRPr="00FC69B7" w:rsidRDefault="00ED4DB5" w:rsidP="00412FA0">
      <w:pPr>
        <w:contextualSpacing/>
        <w:jc w:val="both"/>
        <w:rPr>
          <w:rFonts w:cs="Times New Roman"/>
          <w:szCs w:val="28"/>
        </w:rPr>
      </w:pPr>
      <w:r w:rsidRPr="00FC69B7">
        <w:rPr>
          <w:rFonts w:cs="Times New Roman"/>
          <w:szCs w:val="28"/>
        </w:rPr>
        <w:t>Председатель комиссии:</w:t>
      </w:r>
    </w:p>
    <w:p w:rsidR="00ED4DB5" w:rsidRPr="00FC69B7" w:rsidRDefault="00ED4DB5" w:rsidP="00412FA0">
      <w:pPr>
        <w:contextualSpacing/>
        <w:jc w:val="both"/>
        <w:rPr>
          <w:rFonts w:cs="Times New Roman"/>
          <w:szCs w:val="28"/>
        </w:rPr>
      </w:pPr>
      <w:r w:rsidRPr="00FC69B7">
        <w:rPr>
          <w:rFonts w:cs="Times New Roman"/>
          <w:szCs w:val="28"/>
        </w:rPr>
        <w:t>- осуществляет общее руководство деятельностью комиссии;</w:t>
      </w:r>
    </w:p>
    <w:p w:rsidR="00ED4DB5" w:rsidRPr="00FC69B7" w:rsidRDefault="00ED4DB5" w:rsidP="00412FA0">
      <w:pPr>
        <w:contextualSpacing/>
        <w:jc w:val="both"/>
        <w:rPr>
          <w:rFonts w:cs="Times New Roman"/>
          <w:szCs w:val="28"/>
        </w:rPr>
      </w:pPr>
      <w:r w:rsidRPr="00FC69B7">
        <w:rPr>
          <w:rFonts w:cs="Times New Roman"/>
          <w:szCs w:val="28"/>
        </w:rPr>
        <w:t>- созывает комиссию и проводит ее заседания.</w:t>
      </w:r>
    </w:p>
    <w:p w:rsidR="00ED4DB5" w:rsidRPr="00FC69B7" w:rsidRDefault="00ED4DB5" w:rsidP="00412FA0">
      <w:pPr>
        <w:contextualSpacing/>
        <w:jc w:val="both"/>
        <w:rPr>
          <w:rFonts w:cs="Times New Roman"/>
          <w:szCs w:val="28"/>
        </w:rPr>
      </w:pPr>
      <w:r w:rsidRPr="00FC69B7">
        <w:rPr>
          <w:rFonts w:cs="Times New Roman"/>
          <w:szCs w:val="28"/>
        </w:rPr>
        <w:t>Заявки регистрируются в день поступления в департамент в единой системе электронного документооборота органов государственной власти Ярославской области и рассматриваются комиссией в течение срока не более 10 рабочих дней со дня поступления заявок.</w:t>
      </w:r>
    </w:p>
    <w:p w:rsidR="00ED4DB5" w:rsidRPr="00FC69B7" w:rsidRDefault="00ED4DB5" w:rsidP="00412FA0">
      <w:pPr>
        <w:contextualSpacing/>
        <w:jc w:val="both"/>
        <w:rPr>
          <w:rFonts w:cs="Times New Roman"/>
          <w:szCs w:val="28"/>
        </w:rPr>
      </w:pPr>
      <w:r w:rsidRPr="00FC69B7">
        <w:rPr>
          <w:rFonts w:cs="Times New Roman"/>
          <w:szCs w:val="28"/>
        </w:rPr>
        <w:t>Решение комиссии принимается большинством голосов присутствующих на заседании и оформляется соответствующим протоколом, который подписывается секретарем комиссии и утверждается председателем комиссии. Срок принятия комиссией решения и утверждения протокола составляет не более 2 рабочих дней со дня окончания рассмотрения заявок.</w:t>
      </w:r>
    </w:p>
    <w:p w:rsidR="00ED4DB5" w:rsidRPr="00FC69B7" w:rsidRDefault="00ED4DB5" w:rsidP="00412FA0">
      <w:pPr>
        <w:contextualSpacing/>
        <w:jc w:val="both"/>
        <w:rPr>
          <w:rFonts w:cs="Times New Roman"/>
          <w:szCs w:val="28"/>
        </w:rPr>
      </w:pPr>
      <w:r w:rsidRPr="00FC69B7">
        <w:rPr>
          <w:rFonts w:cs="Times New Roman"/>
          <w:szCs w:val="28"/>
        </w:rPr>
        <w:t>На основании протокола комиссии департаментом заключается соглашение с получателем субсидии.</w:t>
      </w:r>
    </w:p>
    <w:p w:rsidR="00ED4DB5" w:rsidRPr="00FC69B7" w:rsidRDefault="00ED4DB5" w:rsidP="00412FA0">
      <w:pPr>
        <w:contextualSpacing/>
        <w:jc w:val="both"/>
        <w:rPr>
          <w:rFonts w:cs="Times New Roman"/>
          <w:szCs w:val="28"/>
        </w:rPr>
      </w:pPr>
      <w:bookmarkStart w:id="34" w:name="sub_10131"/>
      <w:bookmarkStart w:id="35" w:name="sub_1014"/>
      <w:bookmarkEnd w:id="30"/>
      <w:r w:rsidRPr="00FC69B7">
        <w:rPr>
          <w:rFonts w:cs="Times New Roman"/>
          <w:szCs w:val="28"/>
        </w:rPr>
        <w:t>11. Для заключения соглашения получателем субсидии представляются следующие документы:</w:t>
      </w:r>
    </w:p>
    <w:p w:rsidR="00ED4DB5" w:rsidRPr="00FC69B7" w:rsidRDefault="00ED4DB5" w:rsidP="00412FA0">
      <w:pPr>
        <w:contextualSpacing/>
        <w:jc w:val="both"/>
        <w:rPr>
          <w:rFonts w:cs="Times New Roman"/>
          <w:szCs w:val="28"/>
        </w:rPr>
      </w:pPr>
      <w:r w:rsidRPr="00FC69B7">
        <w:rPr>
          <w:rFonts w:cs="Times New Roman"/>
          <w:szCs w:val="28"/>
        </w:rPr>
        <w:t>- копия утвержденной муниципальной программы, на софинансирование мероприятий которой предоставляется субсидия;</w:t>
      </w:r>
    </w:p>
    <w:p w:rsidR="00ED4DB5" w:rsidRPr="00FC69B7" w:rsidRDefault="00ED4DB5" w:rsidP="00412FA0">
      <w:pPr>
        <w:contextualSpacing/>
        <w:jc w:val="both"/>
        <w:rPr>
          <w:rFonts w:cs="Times New Roman"/>
          <w:szCs w:val="28"/>
        </w:rPr>
      </w:pPr>
      <w:bookmarkStart w:id="36" w:name="sub_1113"/>
      <w:r w:rsidRPr="00FC69B7">
        <w:rPr>
          <w:rFonts w:cs="Times New Roman"/>
          <w:szCs w:val="28"/>
        </w:rPr>
        <w:t xml:space="preserve">- выписка из решения о местном бюджете (сводной бюджетной росписи) муниципального образования области, подтверждающая наличие </w:t>
      </w:r>
      <w:r w:rsidRPr="00FC69B7">
        <w:rPr>
          <w:rFonts w:cs="Times New Roman"/>
          <w:szCs w:val="28"/>
        </w:rPr>
        <w:lastRenderedPageBreak/>
        <w:t xml:space="preserve">ассигнований за счет средств местного бюджета на исполнение соответствующего расходного обязательства </w:t>
      </w:r>
      <w:r w:rsidRPr="00FC69B7">
        <w:rPr>
          <w:rFonts w:cs="Times New Roman"/>
          <w:szCs w:val="28"/>
          <w:lang w:eastAsia="ru-RU"/>
        </w:rPr>
        <w:t xml:space="preserve">органа местного самоуправления </w:t>
      </w:r>
      <w:r w:rsidRPr="00FC69B7">
        <w:rPr>
          <w:rFonts w:cs="Times New Roman"/>
          <w:szCs w:val="28"/>
        </w:rPr>
        <w:t>муниципального образования области в объеме, необходимом для исполнения такого обязательства, в рамках соответствующей муниципальной программы.</w:t>
      </w:r>
    </w:p>
    <w:p w:rsidR="00ED4DB5" w:rsidRPr="00FC69B7" w:rsidRDefault="00ED4DB5" w:rsidP="00412FA0">
      <w:pPr>
        <w:spacing w:line="238" w:lineRule="auto"/>
        <w:contextualSpacing/>
        <w:jc w:val="both"/>
        <w:rPr>
          <w:rFonts w:eastAsia="Calibri"/>
          <w:lang w:eastAsia="ru-RU"/>
        </w:rPr>
      </w:pPr>
      <w:bookmarkStart w:id="37" w:name="sub_1012"/>
      <w:bookmarkEnd w:id="36"/>
      <w:r w:rsidRPr="00464AF2">
        <w:rPr>
          <w:rFonts w:eastAsia="Calibri"/>
          <w:lang w:eastAsia="ru-RU"/>
        </w:rPr>
        <w:t xml:space="preserve">Соглашение заключается в срок не позднее 30-го дня со дня вступления в силу </w:t>
      </w:r>
      <w:r w:rsidRPr="00464AF2">
        <w:rPr>
          <w:rFonts w:cs="Times New Roman"/>
          <w:szCs w:val="28"/>
        </w:rPr>
        <w:t>Соглашения с МК РФ</w:t>
      </w:r>
      <w:r w:rsidRPr="00464AF2">
        <w:rPr>
          <w:rFonts w:eastAsia="Calibri"/>
          <w:lang w:eastAsia="ru-RU"/>
        </w:rPr>
        <w:t>.</w:t>
      </w:r>
    </w:p>
    <w:p w:rsidR="00ED4DB5" w:rsidRPr="00FC69B7" w:rsidRDefault="00ED4DB5" w:rsidP="00412FA0">
      <w:pPr>
        <w:contextualSpacing/>
        <w:jc w:val="both"/>
        <w:rPr>
          <w:rFonts w:cs="Times New Roman"/>
          <w:szCs w:val="28"/>
        </w:rPr>
      </w:pPr>
      <w:r w:rsidRPr="00FC69B7">
        <w:rPr>
          <w:rFonts w:cs="Times New Roman"/>
          <w:szCs w:val="28"/>
        </w:rPr>
        <w:t xml:space="preserve">12. Результатом использования субсидии является </w:t>
      </w:r>
      <w:bookmarkEnd w:id="37"/>
      <w:r w:rsidRPr="00FC69B7">
        <w:rPr>
          <w:rFonts w:cs="Times New Roman"/>
          <w:szCs w:val="28"/>
        </w:rPr>
        <w:t xml:space="preserve">количество посещений организаций культуры (профессиональных театров) по отношению к уровню 2010 года. </w:t>
      </w:r>
    </w:p>
    <w:p w:rsidR="00ED4DB5" w:rsidRPr="00FC69B7" w:rsidRDefault="00ED4DB5" w:rsidP="00412FA0">
      <w:pPr>
        <w:contextualSpacing/>
        <w:jc w:val="both"/>
        <w:rPr>
          <w:rFonts w:cs="Times New Roman"/>
          <w:szCs w:val="28"/>
        </w:rPr>
      </w:pPr>
      <w:r w:rsidRPr="00FC69B7">
        <w:rPr>
          <w:rFonts w:cs="Times New Roman"/>
          <w:szCs w:val="28"/>
        </w:rPr>
        <w:t>Плановое значение</w:t>
      </w:r>
      <w:bookmarkStart w:id="38" w:name="sub_1013"/>
      <w:r w:rsidRPr="00FC69B7">
        <w:rPr>
          <w:rFonts w:cs="Times New Roman"/>
          <w:szCs w:val="28"/>
        </w:rPr>
        <w:t xml:space="preserve"> результата использования субсидии устанавливается соглашением.</w:t>
      </w:r>
    </w:p>
    <w:p w:rsidR="00ED4DB5" w:rsidRPr="00FC69B7" w:rsidRDefault="00ED4DB5" w:rsidP="00412FA0">
      <w:pPr>
        <w:contextualSpacing/>
        <w:jc w:val="both"/>
        <w:rPr>
          <w:rFonts w:cs="Times New Roman"/>
          <w:szCs w:val="28"/>
        </w:rPr>
      </w:pPr>
      <w:r w:rsidRPr="00FC69B7">
        <w:rPr>
          <w:rFonts w:cs="Times New Roman"/>
          <w:szCs w:val="28"/>
        </w:rPr>
        <w:t xml:space="preserve">13. Оценка результативности и эффективности использования субсидии производится департаментом по итогам года на основании отчетных данных, представляемых в соответствии с </w:t>
      </w:r>
      <w:r w:rsidRPr="00FC69B7">
        <w:t>пунктом 14</w:t>
      </w:r>
      <w:r w:rsidRPr="00FC69B7">
        <w:rPr>
          <w:rFonts w:cs="Times New Roman"/>
          <w:szCs w:val="28"/>
        </w:rPr>
        <w:t xml:space="preserve"> Порядка, путем установления степени достижения ожидаемых результатов.</w:t>
      </w:r>
    </w:p>
    <w:bookmarkEnd w:id="38"/>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rPr>
        <w:t>13.1.</w:t>
      </w:r>
      <w:bookmarkEnd w:id="34"/>
      <w:r w:rsidRPr="00FC69B7">
        <w:rPr>
          <w:rFonts w:cs="Times New Roman"/>
          <w:szCs w:val="28"/>
        </w:rPr>
        <w:t> </w:t>
      </w:r>
      <w:r w:rsidRPr="00FC69B7">
        <w:rPr>
          <w:rFonts w:cs="Times New Roman"/>
          <w:szCs w:val="28"/>
          <w:lang w:eastAsia="ru-RU"/>
        </w:rPr>
        <w:t>Результативность использования субсидии (R) рассчитывается по следующей формуле:</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p>
    <w:p w:rsidR="00ED4DB5" w:rsidRPr="00FC69B7" w:rsidRDefault="00ED4DB5" w:rsidP="00412FA0">
      <w:pPr>
        <w:widowControl w:val="0"/>
        <w:autoSpaceDE w:val="0"/>
        <w:autoSpaceDN w:val="0"/>
        <w:adjustRightInd w:val="0"/>
        <w:ind w:firstLine="0"/>
        <w:contextualSpacing/>
        <w:jc w:val="center"/>
        <w:rPr>
          <w:rFonts w:cs="Times New Roman"/>
          <w:szCs w:val="28"/>
          <w:lang w:eastAsia="ru-RU"/>
        </w:rPr>
      </w:pPr>
      <w:r w:rsidRPr="00FC69B7">
        <w:rPr>
          <w:rFonts w:cs="Times New Roman"/>
          <w:szCs w:val="28"/>
          <w:lang w:eastAsia="ru-RU"/>
        </w:rPr>
        <w:t>R = R</w:t>
      </w:r>
      <w:r w:rsidRPr="00FC69B7">
        <w:rPr>
          <w:rFonts w:cs="Times New Roman"/>
          <w:szCs w:val="28"/>
          <w:vertAlign w:val="subscript"/>
          <w:lang w:eastAsia="ru-RU"/>
        </w:rPr>
        <w:t>f</w:t>
      </w:r>
      <w:r w:rsidRPr="00FC69B7">
        <w:rPr>
          <w:rFonts w:cs="Times New Roman"/>
          <w:szCs w:val="28"/>
          <w:lang w:eastAsia="ru-RU"/>
        </w:rPr>
        <w:t xml:space="preserve"> / R</w:t>
      </w:r>
      <w:r w:rsidRPr="00FC69B7">
        <w:rPr>
          <w:rFonts w:cs="Times New Roman"/>
          <w:szCs w:val="28"/>
          <w:vertAlign w:val="subscript"/>
          <w:lang w:eastAsia="ru-RU"/>
        </w:rPr>
        <w:t>p</w:t>
      </w:r>
      <w:r w:rsidRPr="00FC69B7">
        <w:rPr>
          <w:rFonts w:cs="Times New Roman"/>
          <w:szCs w:val="28"/>
          <w:lang w:eastAsia="ru-RU"/>
        </w:rPr>
        <w:t>,</w:t>
      </w:r>
    </w:p>
    <w:p w:rsidR="00ED4DB5" w:rsidRPr="00FC69B7" w:rsidRDefault="00ED4DB5" w:rsidP="00412FA0">
      <w:pPr>
        <w:widowControl w:val="0"/>
        <w:autoSpaceDE w:val="0"/>
        <w:autoSpaceDN w:val="0"/>
        <w:adjustRightInd w:val="0"/>
        <w:ind w:firstLine="0"/>
        <w:contextualSpacing/>
        <w:jc w:val="both"/>
        <w:rPr>
          <w:rFonts w:cs="Times New Roman"/>
          <w:szCs w:val="28"/>
          <w:lang w:eastAsia="ru-RU"/>
        </w:rPr>
      </w:pPr>
      <w:r w:rsidRPr="00FC69B7">
        <w:rPr>
          <w:rFonts w:cs="Times New Roman"/>
          <w:szCs w:val="28"/>
          <w:lang w:eastAsia="ru-RU"/>
        </w:rPr>
        <w:t>где:</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f</w:t>
      </w:r>
      <w:r w:rsidRPr="00FC69B7">
        <w:rPr>
          <w:rFonts w:cs="Times New Roman"/>
          <w:szCs w:val="28"/>
          <w:lang w:eastAsia="ru-RU"/>
        </w:rPr>
        <w:t xml:space="preserve"> – фактическое значение результата использования субсидии;</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p</w:t>
      </w:r>
      <w:r w:rsidRPr="00FC69B7">
        <w:rPr>
          <w:rFonts w:cs="Times New Roman"/>
          <w:szCs w:val="28"/>
          <w:lang w:eastAsia="ru-RU"/>
        </w:rPr>
        <w:t xml:space="preserve"> – плановое значение результата использования субсидии.</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 xml:space="preserve">При значении </w:t>
      </w:r>
      <w:r w:rsidRPr="00FC69B7">
        <w:rPr>
          <w:rFonts w:cs="Times New Roman"/>
          <w:szCs w:val="28"/>
          <w:lang w:val="en-US" w:eastAsia="ru-RU"/>
        </w:rPr>
        <w:t>R</w:t>
      </w:r>
      <w:r w:rsidRPr="00FC69B7">
        <w:rPr>
          <w:rFonts w:cs="Times New Roman"/>
          <w:szCs w:val="28"/>
          <w:lang w:eastAsia="ru-RU"/>
        </w:rPr>
        <w:t xml:space="preserve"> ниже 1 результативность использования субсидии признается низкой. Если показатель R равен 1 или более 1, то результативность использования субсидии признается высокой.</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13.2. Эффективность использования субсидии (S) рассчитывается по следующей формуле:</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p>
    <w:p w:rsidR="00ED4DB5" w:rsidRPr="00FC69B7" w:rsidRDefault="00ED4DB5" w:rsidP="00412FA0">
      <w:pPr>
        <w:widowControl w:val="0"/>
        <w:autoSpaceDE w:val="0"/>
        <w:autoSpaceDN w:val="0"/>
        <w:adjustRightInd w:val="0"/>
        <w:ind w:firstLine="0"/>
        <w:contextualSpacing/>
        <w:jc w:val="center"/>
        <w:rPr>
          <w:rFonts w:cs="Times New Roman"/>
          <w:szCs w:val="28"/>
          <w:lang w:eastAsia="ru-RU"/>
        </w:rPr>
      </w:pPr>
      <w:r w:rsidRPr="00FC69B7">
        <w:rPr>
          <w:rFonts w:cs="Times New Roman"/>
          <w:szCs w:val="28"/>
          <w:lang w:eastAsia="ru-RU"/>
        </w:rPr>
        <w:t>S= R × P / F,</w:t>
      </w:r>
    </w:p>
    <w:p w:rsidR="00ED4DB5" w:rsidRPr="00FC69B7" w:rsidRDefault="00ED4DB5" w:rsidP="00412FA0">
      <w:pPr>
        <w:widowControl w:val="0"/>
        <w:autoSpaceDE w:val="0"/>
        <w:autoSpaceDN w:val="0"/>
        <w:adjustRightInd w:val="0"/>
        <w:ind w:firstLine="0"/>
        <w:contextualSpacing/>
        <w:jc w:val="both"/>
        <w:rPr>
          <w:rFonts w:cs="Times New Roman"/>
          <w:szCs w:val="28"/>
          <w:lang w:eastAsia="ru-RU"/>
        </w:rPr>
      </w:pPr>
      <w:r w:rsidRPr="00FC69B7">
        <w:rPr>
          <w:rFonts w:cs="Times New Roman"/>
          <w:szCs w:val="28"/>
          <w:lang w:eastAsia="ru-RU"/>
        </w:rPr>
        <w:t>где:</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P – плановый объем бюджетных ассигнований, утвержденный в бюджете на финансирование мероприятий по</w:t>
      </w:r>
      <w:r w:rsidRPr="00FC69B7">
        <w:t xml:space="preserve"> </w:t>
      </w:r>
      <w:r w:rsidRPr="00FC69B7">
        <w:rPr>
          <w:rFonts w:cs="Times New Roman"/>
          <w:szCs w:val="28"/>
          <w:lang w:eastAsia="ru-RU"/>
        </w:rPr>
        <w:t>поддержке творческой деятельности и укреплению материально-технической базы муниципальных театров;</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F – фактический объем финансирования расходов на мероприятия по</w:t>
      </w:r>
      <w:r w:rsidRPr="00FC69B7">
        <w:t> </w:t>
      </w:r>
      <w:r w:rsidRPr="00FC69B7">
        <w:rPr>
          <w:rFonts w:cs="Times New Roman"/>
          <w:szCs w:val="28"/>
          <w:lang w:eastAsia="ru-RU"/>
        </w:rPr>
        <w:t>поддержке творческой деятельности и укреплению материально-технической базы муниципальных театров.</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 xml:space="preserve">При значении </w:t>
      </w:r>
      <w:r w:rsidRPr="00FC69B7">
        <w:rPr>
          <w:rFonts w:cs="Times New Roman"/>
          <w:szCs w:val="28"/>
          <w:lang w:val="en-US" w:eastAsia="ru-RU"/>
        </w:rPr>
        <w:t>S</w:t>
      </w:r>
      <w:r w:rsidRPr="00FC69B7">
        <w:rPr>
          <w:rFonts w:cs="Times New Roman"/>
          <w:szCs w:val="28"/>
          <w:lang w:eastAsia="ru-RU"/>
        </w:rPr>
        <w:t xml:space="preserve"> равном 1 или более 1 эффективность использования субсидии признается высокой.</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 xml:space="preserve">При значении </w:t>
      </w:r>
      <w:r w:rsidRPr="00FC69B7">
        <w:rPr>
          <w:rFonts w:cs="Times New Roman"/>
          <w:szCs w:val="28"/>
          <w:lang w:val="en-US" w:eastAsia="ru-RU"/>
        </w:rPr>
        <w:t>S</w:t>
      </w:r>
      <w:r w:rsidRPr="00FC69B7">
        <w:rPr>
          <w:rFonts w:cs="Times New Roman"/>
          <w:szCs w:val="28"/>
          <w:lang w:eastAsia="ru-RU"/>
        </w:rPr>
        <w:t xml:space="preserve"> менее 1 эффективность использования субсидии признается низкой.</w:t>
      </w:r>
    </w:p>
    <w:p w:rsidR="00ED4DB5" w:rsidRPr="00FC69B7" w:rsidRDefault="00ED4DB5" w:rsidP="00412FA0">
      <w:pPr>
        <w:contextualSpacing/>
        <w:jc w:val="both"/>
        <w:rPr>
          <w:rFonts w:cs="Times New Roman"/>
          <w:szCs w:val="28"/>
        </w:rPr>
      </w:pPr>
      <w:bookmarkStart w:id="39" w:name="sub_1019"/>
      <w:bookmarkEnd w:id="35"/>
      <w:r w:rsidRPr="00FC69B7">
        <w:rPr>
          <w:rFonts w:cs="Times New Roman"/>
          <w:szCs w:val="28"/>
        </w:rPr>
        <w:t>14. Органы местного самоуправления муниципальных образований области представляют отчеты:</w:t>
      </w:r>
    </w:p>
    <w:p w:rsidR="00ED4DB5" w:rsidRPr="00FC69B7" w:rsidRDefault="00ED4DB5" w:rsidP="00412FA0">
      <w:pPr>
        <w:contextualSpacing/>
        <w:jc w:val="both"/>
        <w:rPr>
          <w:rFonts w:cs="Times New Roman"/>
          <w:szCs w:val="28"/>
        </w:rPr>
      </w:pPr>
      <w:bookmarkStart w:id="40" w:name="sub_10141"/>
      <w:r w:rsidRPr="00FC69B7">
        <w:rPr>
          <w:rFonts w:cs="Times New Roman"/>
          <w:szCs w:val="28"/>
        </w:rPr>
        <w:lastRenderedPageBreak/>
        <w:t>14.1. В государственной интегрированной информационной системе управления общественными финансами «Электронный бюджет»:</w:t>
      </w:r>
    </w:p>
    <w:bookmarkEnd w:id="40"/>
    <w:p w:rsidR="00ED4DB5" w:rsidRPr="00FC69B7" w:rsidRDefault="00ED4DB5" w:rsidP="00412FA0">
      <w:pPr>
        <w:contextualSpacing/>
        <w:jc w:val="both"/>
        <w:rPr>
          <w:rFonts w:cs="Times New Roman"/>
          <w:szCs w:val="28"/>
        </w:rPr>
      </w:pPr>
      <w:r w:rsidRPr="00FC69B7">
        <w:rPr>
          <w:rFonts w:cs="Times New Roman"/>
          <w:szCs w:val="28"/>
        </w:rPr>
        <w:t>- отчет о расходах бюджета муниципального образования области,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10-го числа месяца, следующего за кварталом, в котором была получена субсидия;</w:t>
      </w:r>
    </w:p>
    <w:p w:rsidR="00ED4DB5" w:rsidRPr="00FC69B7" w:rsidRDefault="00ED4DB5" w:rsidP="00412FA0">
      <w:pPr>
        <w:contextualSpacing/>
        <w:jc w:val="both"/>
        <w:rPr>
          <w:rFonts w:cs="Times New Roman"/>
          <w:szCs w:val="28"/>
        </w:rPr>
      </w:pPr>
      <w:r w:rsidRPr="00FC69B7">
        <w:rPr>
          <w:rFonts w:cs="Times New Roman"/>
          <w:szCs w:val="28"/>
        </w:rPr>
        <w:t xml:space="preserve">- отчет о достижении значений результатов </w:t>
      </w:r>
      <w:r w:rsidRPr="00FC69B7">
        <w:rPr>
          <w:rFonts w:cs="Times New Roman"/>
          <w:szCs w:val="28"/>
          <w:lang w:eastAsia="ru-RU"/>
        </w:rPr>
        <w:t xml:space="preserve">использования субсидии </w:t>
      </w:r>
      <w:r w:rsidRPr="00FC69B7">
        <w:rPr>
          <w:rFonts w:cs="Times New Roman"/>
          <w:szCs w:val="28"/>
        </w:rPr>
        <w:t xml:space="preserve">по форме согласно приложению к соглашению, являющемуся неотъемлемой частью соглашения, не позднее 10 января года, </w:t>
      </w:r>
      <w:r w:rsidRPr="00FC69B7">
        <w:rPr>
          <w:rFonts w:cs="Times New Roman"/>
          <w:szCs w:val="28"/>
          <w:lang w:eastAsia="ru-RU"/>
        </w:rPr>
        <w:t>следующего за годом предоставления субсидии</w:t>
      </w:r>
      <w:r w:rsidRPr="00FC69B7">
        <w:rPr>
          <w:rFonts w:cs="Times New Roman"/>
          <w:szCs w:val="28"/>
        </w:rPr>
        <w:t>.</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rsidR="00ED4DB5" w:rsidRPr="00FC69B7" w:rsidRDefault="00ED4DB5" w:rsidP="00412FA0">
      <w:pPr>
        <w:contextualSpacing/>
        <w:jc w:val="both"/>
        <w:rPr>
          <w:rFonts w:cs="Times New Roman"/>
          <w:szCs w:val="28"/>
        </w:rPr>
      </w:pPr>
      <w:bookmarkStart w:id="41" w:name="sub_10142"/>
      <w:r w:rsidRPr="00FC69B7">
        <w:rPr>
          <w:rFonts w:cs="Times New Roman"/>
          <w:szCs w:val="28"/>
        </w:rPr>
        <w:t>14.2.</w:t>
      </w:r>
      <w:bookmarkEnd w:id="41"/>
      <w:r w:rsidRPr="00FC69B7">
        <w:rPr>
          <w:rFonts w:cs="Times New Roman"/>
          <w:szCs w:val="28"/>
        </w:rPr>
        <w:t> В отдел исполнения бюджета департамента (на бумажном носителе):</w:t>
      </w:r>
    </w:p>
    <w:p w:rsidR="00ED4DB5" w:rsidRPr="00FC69B7" w:rsidRDefault="00ED4DB5" w:rsidP="00412FA0">
      <w:pPr>
        <w:contextualSpacing/>
        <w:jc w:val="both"/>
        <w:rPr>
          <w:rFonts w:cs="Times New Roman"/>
          <w:szCs w:val="28"/>
        </w:rPr>
      </w:pPr>
      <w:r w:rsidRPr="00FC69B7">
        <w:rPr>
          <w:rFonts w:cs="Times New Roman"/>
          <w:szCs w:val="28"/>
        </w:rPr>
        <w:t xml:space="preserve">- ежеквартальный отчет об использовании субсидии 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w:t>
      </w:r>
      <w:smartTag w:uri="urn:schemas-microsoft-com:office:smarttags" w:element="metricconverter">
        <w:smartTagPr>
          <w:attr w:name="ProductID" w:val="2012 г"/>
        </w:smartTagPr>
        <w:r w:rsidRPr="00FC69B7">
          <w:rPr>
            <w:rFonts w:cs="Times New Roman"/>
            <w:szCs w:val="28"/>
          </w:rPr>
          <w:t>2012 г</w:t>
        </w:r>
      </w:smartTag>
      <w:r w:rsidRPr="00FC69B7">
        <w:rPr>
          <w:rFonts w:cs="Times New Roman"/>
          <w:szCs w:val="28"/>
        </w:rPr>
        <w:t>. № 42-7.4-05/2.1-704 начиная с квартала предоставления субсидии до 5-го числа месяца, следующего за кварталом, в котором была получена субсидия (нарастающим итогом);</w:t>
      </w:r>
    </w:p>
    <w:p w:rsidR="00ED4DB5" w:rsidRPr="00FC69B7" w:rsidRDefault="00ED4DB5" w:rsidP="00412FA0">
      <w:pPr>
        <w:contextualSpacing/>
        <w:jc w:val="both"/>
        <w:rPr>
          <w:rFonts w:cs="Times New Roman"/>
          <w:szCs w:val="28"/>
        </w:rPr>
      </w:pPr>
      <w:r w:rsidRPr="00FC69B7">
        <w:rPr>
          <w:rFonts w:cs="Times New Roman"/>
          <w:szCs w:val="28"/>
        </w:rPr>
        <w:t>- </w:t>
      </w:r>
      <w:r w:rsidRPr="00FC69B7">
        <w:rPr>
          <w:rFonts w:cs="Times New Roman"/>
          <w:szCs w:val="28"/>
          <w:lang w:eastAsia="ru-RU"/>
        </w:rPr>
        <w:t>ежеквартальный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начиная с квартала предоставления субсидии до 5</w:t>
      </w:r>
      <w:r w:rsidRPr="00FC69B7">
        <w:rPr>
          <w:rFonts w:cs="Times New Roman"/>
          <w:szCs w:val="28"/>
          <w:lang w:eastAsia="ru-RU"/>
        </w:rPr>
        <w:noBreakHyphen/>
        <w:t>го числа месяца, следующего за кварталом</w:t>
      </w:r>
      <w:r w:rsidRPr="00FC69B7">
        <w:rPr>
          <w:rFonts w:cs="Times New Roman"/>
          <w:szCs w:val="28"/>
        </w:rPr>
        <w:t>, в котором была получена субсидия</w:t>
      </w:r>
      <w:r w:rsidRPr="00FC69B7">
        <w:rPr>
          <w:rFonts w:cs="Times New Roman"/>
          <w:szCs w:val="28"/>
          <w:lang w:eastAsia="ru-RU"/>
        </w:rPr>
        <w:t xml:space="preserve"> (нарастающим итогом);</w:t>
      </w:r>
    </w:p>
    <w:p w:rsidR="00ED4DB5" w:rsidRPr="00FC69B7" w:rsidRDefault="00ED4DB5" w:rsidP="00412FA0">
      <w:pPr>
        <w:widowControl w:val="0"/>
        <w:autoSpaceDE w:val="0"/>
        <w:autoSpaceDN w:val="0"/>
        <w:adjustRightInd w:val="0"/>
        <w:spacing w:line="238" w:lineRule="auto"/>
        <w:ind w:firstLine="720"/>
        <w:contextualSpacing/>
        <w:jc w:val="both"/>
        <w:rPr>
          <w:rFonts w:cs="Times New Roman"/>
          <w:szCs w:val="28"/>
          <w:lang w:eastAsia="ru-RU"/>
        </w:rPr>
      </w:pPr>
      <w:r w:rsidRPr="00FC69B7">
        <w:rPr>
          <w:rFonts w:cs="Times New Roman"/>
          <w:szCs w:val="28"/>
        </w:rPr>
        <w:t xml:space="preserve">- годовой отчет об использовании субсидии </w:t>
      </w:r>
      <w:r w:rsidRPr="00FC69B7">
        <w:rPr>
          <w:rFonts w:cs="Times New Roman"/>
          <w:szCs w:val="28"/>
          <w:lang w:eastAsia="ru-RU"/>
        </w:rPr>
        <w:t xml:space="preserve">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w:t>
      </w:r>
      <w:r w:rsidRPr="00FC69B7">
        <w:rPr>
          <w:rFonts w:cs="Times New Roman"/>
          <w:szCs w:val="28"/>
        </w:rPr>
        <w:t>в котором была получена субсидия</w:t>
      </w:r>
      <w:r w:rsidRPr="00FC69B7">
        <w:rPr>
          <w:rFonts w:cs="Times New Roman"/>
          <w:szCs w:val="28"/>
          <w:lang w:eastAsia="ru-RU"/>
        </w:rPr>
        <w:t>;</w:t>
      </w:r>
    </w:p>
    <w:p w:rsidR="00ED4DB5" w:rsidRPr="00FC69B7" w:rsidRDefault="00ED4DB5" w:rsidP="00412FA0">
      <w:pPr>
        <w:widowControl w:val="0"/>
        <w:autoSpaceDE w:val="0"/>
        <w:autoSpaceDN w:val="0"/>
        <w:adjustRightInd w:val="0"/>
        <w:spacing w:line="238" w:lineRule="auto"/>
        <w:ind w:firstLine="720"/>
        <w:contextualSpacing/>
        <w:jc w:val="both"/>
        <w:rPr>
          <w:rFonts w:cs="Times New Roman"/>
          <w:szCs w:val="28"/>
          <w:lang w:eastAsia="ru-RU"/>
        </w:rPr>
      </w:pPr>
      <w:r w:rsidRPr="00FC69B7">
        <w:rPr>
          <w:rFonts w:cs="Times New Roman"/>
          <w:szCs w:val="28"/>
          <w:lang w:eastAsia="ru-RU"/>
        </w:rPr>
        <w:t xml:space="preserve">- годовой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w:t>
      </w:r>
      <w:r w:rsidRPr="00FC69B7">
        <w:rPr>
          <w:rFonts w:cs="Times New Roman"/>
          <w:szCs w:val="28"/>
          <w:lang w:eastAsia="ru-RU"/>
        </w:rPr>
        <w:lastRenderedPageBreak/>
        <w:t xml:space="preserve">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до 25 декабря года, </w:t>
      </w:r>
      <w:r w:rsidRPr="00FC69B7">
        <w:rPr>
          <w:rFonts w:cs="Times New Roman"/>
          <w:szCs w:val="28"/>
        </w:rPr>
        <w:t>в котором была получена субсидия</w:t>
      </w:r>
      <w:r w:rsidRPr="00FC69B7">
        <w:rPr>
          <w:rFonts w:cs="Times New Roman"/>
          <w:szCs w:val="28"/>
          <w:lang w:eastAsia="ru-RU"/>
        </w:rPr>
        <w:t>.</w:t>
      </w:r>
    </w:p>
    <w:p w:rsidR="00ED4DB5" w:rsidRPr="00FC69B7" w:rsidRDefault="00ED4DB5" w:rsidP="00412FA0">
      <w:pPr>
        <w:contextualSpacing/>
        <w:jc w:val="both"/>
        <w:rPr>
          <w:rFonts w:cs="Times New Roman"/>
          <w:spacing w:val="-4"/>
          <w:szCs w:val="28"/>
        </w:rPr>
      </w:pPr>
      <w:r w:rsidRPr="00FC69B7">
        <w:rPr>
          <w:rFonts w:cs="Times New Roman"/>
          <w:spacing w:val="-4"/>
          <w:szCs w:val="28"/>
        </w:rPr>
        <w:t xml:space="preserve">14.3. В отдел искусства и художественного образования департамента (на бумажном носителе) – пояснительную записку о ходе выполнения мероприятий (с указанием наименования, количества, стоимости, спецификации товаров и оборудования в отношении каждого муниципального театра), источником финансирования которых является субсидия (в том числе в части софинансирования за счет средств областного и федерального бюджетов и средств бюджетов муниципальных образований области), в свободной форме до 5-го числа месяца, следующего за кварталом, </w:t>
      </w:r>
      <w:r w:rsidRPr="00FC69B7">
        <w:rPr>
          <w:rFonts w:cs="Times New Roman"/>
          <w:szCs w:val="28"/>
        </w:rPr>
        <w:t>в котором была получена субсидия</w:t>
      </w:r>
      <w:r w:rsidRPr="00FC69B7">
        <w:rPr>
          <w:rFonts w:cs="Times New Roman"/>
          <w:spacing w:val="-4"/>
          <w:szCs w:val="28"/>
        </w:rPr>
        <w:t>.</w:t>
      </w:r>
    </w:p>
    <w:p w:rsidR="00ED4DB5" w:rsidRPr="00FC69B7" w:rsidRDefault="00ED4DB5" w:rsidP="00412FA0">
      <w:pPr>
        <w:contextualSpacing/>
        <w:jc w:val="both"/>
        <w:rPr>
          <w:rFonts w:cs="Times New Roman"/>
          <w:szCs w:val="28"/>
        </w:rPr>
      </w:pPr>
      <w:r w:rsidRPr="00FC69B7">
        <w:rPr>
          <w:rFonts w:cs="Times New Roman"/>
          <w:szCs w:val="28"/>
        </w:rPr>
        <w:t>В случае невыполнения запланированных мероприятий указанная пояснительная записка должна содержать информацию о причинах невыполнения запланированных мероприятий и мерах, принятых уполномоченным органом местного самоуправления муниципального образования области.</w:t>
      </w:r>
    </w:p>
    <w:bookmarkEnd w:id="39"/>
    <w:p w:rsidR="00ED4DB5" w:rsidRPr="00FC69B7" w:rsidRDefault="00ED4DB5" w:rsidP="00412FA0">
      <w:pPr>
        <w:contextualSpacing/>
        <w:jc w:val="both"/>
        <w:rPr>
          <w:rFonts w:cs="Times New Roman"/>
          <w:szCs w:val="28"/>
        </w:rPr>
      </w:pPr>
      <w:r w:rsidRPr="00FC69B7">
        <w:rPr>
          <w:rFonts w:cs="Times New Roman"/>
          <w:szCs w:val="28"/>
        </w:rPr>
        <w:t xml:space="preserve">15.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8" w:history="1">
        <w:r w:rsidRPr="00FC69B7">
          <w:rPr>
            <w:rFonts w:cs="Times New Roman"/>
            <w:szCs w:val="28"/>
          </w:rPr>
          <w:t>пунктом 5.1 раздела 5</w:t>
        </w:r>
      </w:hyperlink>
      <w:r w:rsidRPr="00FC69B7">
        <w:rPr>
          <w:rFonts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w:t>
      </w:r>
      <w:r w:rsidRPr="00FC69B7">
        <w:rPr>
          <w:rFonts w:cs="Times New Roman"/>
          <w:szCs w:val="28"/>
          <w:lang w:eastAsia="ru-RU"/>
        </w:rPr>
        <w:t>Правительства области от 17.07.2020 № 605-п</w:t>
      </w:r>
      <w:r w:rsidRPr="00FC69B7">
        <w:rPr>
          <w:rFonts w:cs="Times New Roman"/>
          <w:szCs w:val="28"/>
        </w:rPr>
        <w:t>.</w:t>
      </w:r>
    </w:p>
    <w:p w:rsidR="00ED4DB5" w:rsidRPr="00FC69B7" w:rsidRDefault="00ED4DB5" w:rsidP="00412FA0">
      <w:pPr>
        <w:contextualSpacing/>
        <w:jc w:val="both"/>
        <w:rPr>
          <w:rFonts w:cs="Times New Roman"/>
          <w:szCs w:val="28"/>
        </w:rPr>
      </w:pPr>
      <w:r w:rsidRPr="00FC69B7">
        <w:rPr>
          <w:rFonts w:cs="Times New Roman"/>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9" w:history="1">
        <w:r w:rsidRPr="00FC69B7">
          <w:rPr>
            <w:rFonts w:cs="Times New Roman"/>
            <w:szCs w:val="28"/>
          </w:rPr>
          <w:t>пунктом 5.2 раздела 5</w:t>
        </w:r>
      </w:hyperlink>
      <w:r w:rsidRPr="00FC69B7">
        <w:rPr>
          <w:rFonts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r w:rsidRPr="00FC69B7">
        <w:rPr>
          <w:rFonts w:cs="Times New Roman"/>
          <w:szCs w:val="28"/>
          <w:lang w:eastAsia="ru-RU"/>
        </w:rPr>
        <w:t>постановлением Правительства области от 17.07.2020 № 605-п</w:t>
      </w:r>
      <w:r w:rsidRPr="00FC69B7">
        <w:rPr>
          <w:rFonts w:cs="Times New Roman"/>
          <w:szCs w:val="28"/>
        </w:rPr>
        <w:t>.</w:t>
      </w:r>
    </w:p>
    <w:p w:rsidR="00ED4DB5" w:rsidRPr="00FC69B7" w:rsidRDefault="00ED4DB5" w:rsidP="00412FA0">
      <w:pPr>
        <w:contextualSpacing/>
        <w:jc w:val="both"/>
        <w:rPr>
          <w:rFonts w:cs="Times New Roman"/>
          <w:szCs w:val="28"/>
        </w:rPr>
      </w:pPr>
      <w:r w:rsidRPr="00FC69B7">
        <w:rPr>
          <w:rFonts w:cs="Times New Roman"/>
          <w:szCs w:val="28"/>
        </w:rPr>
        <w:t>При выявлении случаев, указанных в абзаце первом настоящего пункта,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ED4DB5" w:rsidRPr="00FC69B7" w:rsidRDefault="00ED4DB5" w:rsidP="00412FA0">
      <w:pPr>
        <w:widowControl w:val="0"/>
        <w:autoSpaceDE w:val="0"/>
        <w:autoSpaceDN w:val="0"/>
        <w:adjustRightInd w:val="0"/>
        <w:ind w:firstLine="720"/>
        <w:contextualSpacing/>
        <w:jc w:val="both"/>
        <w:rPr>
          <w:rFonts w:cs="Times New Roman"/>
          <w:szCs w:val="28"/>
          <w:lang w:eastAsia="ru-RU"/>
        </w:rPr>
      </w:pPr>
      <w:bookmarkStart w:id="42" w:name="sub_1020"/>
      <w:r w:rsidRPr="00FC69B7">
        <w:rPr>
          <w:rFonts w:cs="Times New Roman"/>
          <w:szCs w:val="28"/>
        </w:rPr>
        <w:lastRenderedPageBreak/>
        <w:t>16.</w:t>
      </w:r>
      <w:bookmarkEnd w:id="42"/>
      <w:r w:rsidRPr="00FC69B7">
        <w:rPr>
          <w:rFonts w:cs="Times New Roman"/>
          <w:szCs w:val="28"/>
        </w:rPr>
        <w:t> </w:t>
      </w:r>
      <w:r w:rsidRPr="00FC69B7">
        <w:rPr>
          <w:rFonts w:cs="Times New Roman"/>
          <w:szCs w:val="28"/>
          <w:lang w:eastAsia="ru-RU"/>
        </w:rPr>
        <w:t>Перечисление субсидии муниципальному образованию области –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 утвержденного на соответствующий квартал, на счет Управления Федерального казначейства по Ярославской области, открытый для учета операций со средствами местного бюджета.</w:t>
      </w:r>
    </w:p>
    <w:p w:rsidR="00ED4DB5" w:rsidRPr="00FC69B7" w:rsidRDefault="00ED4DB5" w:rsidP="00412FA0">
      <w:pPr>
        <w:contextualSpacing/>
        <w:jc w:val="both"/>
        <w:rPr>
          <w:rFonts w:cs="Times New Roman"/>
          <w:szCs w:val="28"/>
        </w:rPr>
      </w:pPr>
      <w:r w:rsidRPr="00FC69B7">
        <w:rPr>
          <w:rFonts w:cs="Times New Roman"/>
          <w:szCs w:val="28"/>
        </w:rPr>
        <w:t xml:space="preserve">Перечень документов, необходимых для перечисления субсидии в соответствии с </w:t>
      </w:r>
      <w:r w:rsidRPr="00FC69B7">
        <w:t>абзацем первым</w:t>
      </w:r>
      <w:r w:rsidRPr="00FC69B7">
        <w:rPr>
          <w:rFonts w:cs="Times New Roman"/>
          <w:szCs w:val="28"/>
        </w:rPr>
        <w:t xml:space="preserve"> настоящего пункта, устанавливается соглашением.</w:t>
      </w:r>
    </w:p>
    <w:p w:rsidR="00ED4DB5" w:rsidRPr="00FC69B7" w:rsidRDefault="00ED4DB5" w:rsidP="00412FA0">
      <w:pPr>
        <w:contextualSpacing/>
        <w:jc w:val="both"/>
        <w:rPr>
          <w:rFonts w:cs="Times New Roman"/>
          <w:szCs w:val="28"/>
        </w:rPr>
      </w:pPr>
      <w:r w:rsidRPr="00FC69B7">
        <w:rPr>
          <w:rFonts w:cs="Times New Roman"/>
          <w:szCs w:val="28"/>
        </w:rPr>
        <w:t>17</w:t>
      </w:r>
      <w:bookmarkStart w:id="43" w:name="sub_1023"/>
      <w:r w:rsidRPr="00FC69B7">
        <w:rPr>
          <w:rFonts w:cs="Times New Roman"/>
          <w:szCs w:val="28"/>
        </w:rPr>
        <w:t xml:space="preserve">.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r w:rsidRPr="00FC69B7">
        <w:t>постановлением</w:t>
      </w:r>
      <w:r w:rsidRPr="00FC69B7">
        <w:rPr>
          <w:rFonts w:cs="Times New Roman"/>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ED4DB5" w:rsidRPr="00FC69B7" w:rsidRDefault="00ED4DB5" w:rsidP="00412FA0">
      <w:pPr>
        <w:contextualSpacing/>
        <w:jc w:val="both"/>
        <w:rPr>
          <w:rFonts w:cs="Times New Roman"/>
          <w:szCs w:val="28"/>
        </w:rPr>
      </w:pPr>
      <w:r w:rsidRPr="00FC69B7">
        <w:rPr>
          <w:rFonts w:cs="Times New Roman"/>
          <w:szCs w:val="28"/>
        </w:rPr>
        <w:t>18.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указанным в пункте 17 Порядка постановлением Правительства области по согласованию с департаментом финансов Ярославской области.</w:t>
      </w:r>
    </w:p>
    <w:p w:rsidR="00ED4DB5" w:rsidRPr="00FC69B7" w:rsidRDefault="00ED4DB5" w:rsidP="00412FA0">
      <w:pPr>
        <w:contextualSpacing/>
        <w:jc w:val="both"/>
      </w:pPr>
      <w:r w:rsidRPr="00FC69B7">
        <w:rPr>
          <w:rFonts w:cs="Times New Roman"/>
          <w:szCs w:val="28"/>
        </w:rPr>
        <w:t>19. </w:t>
      </w:r>
      <w:r w:rsidRPr="00FC69B7">
        <w:rPr>
          <w:szCs w:val="28"/>
        </w:rPr>
        <w:t>В случае возникновения экономии, полученной по результатам заключения муниципальных контрактов (договоров) на закупку товаров, работ, услуг, муниципальное образование области н</w:t>
      </w:r>
      <w:r w:rsidRPr="00FC69B7">
        <w:t>аправляет информацию об экономии средств федерального и областного бюджетов, выделенных на предоставление субсидии, и средств местных бюджетов в рамках софинансирования полномочий органов местного самоуправления муниципальных образований области в соответствии с </w:t>
      </w:r>
      <w:hyperlink r:id="rId10" w:history="1">
        <w:r w:rsidRPr="00FC69B7">
          <w:rPr>
            <w:rFonts w:cs="Times New Roman"/>
          </w:rPr>
          <w:t>постановлением</w:t>
        </w:r>
      </w:hyperlink>
      <w:r w:rsidRPr="00FC69B7">
        <w:t xml:space="preserve"> Правительства области от 26.02.2015 № 181-п «Об оптимизации расходов областного бюджета».</w:t>
      </w:r>
    </w:p>
    <w:p w:rsidR="00ED4DB5" w:rsidRPr="00FC69B7" w:rsidRDefault="00ED4DB5" w:rsidP="00412FA0">
      <w:pPr>
        <w:contextualSpacing/>
        <w:jc w:val="both"/>
        <w:rPr>
          <w:rFonts w:cs="Times New Roman"/>
          <w:szCs w:val="28"/>
        </w:rPr>
      </w:pPr>
      <w:r w:rsidRPr="00FC69B7">
        <w:rPr>
          <w:rFonts w:cs="Times New Roman"/>
          <w:szCs w:val="28"/>
        </w:rPr>
        <w:t>20.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ED4DB5" w:rsidRPr="00FC69B7" w:rsidRDefault="00ED4DB5" w:rsidP="00412FA0">
      <w:pPr>
        <w:contextualSpacing/>
        <w:jc w:val="both"/>
        <w:rPr>
          <w:rFonts w:cs="Times New Roman"/>
          <w:szCs w:val="28"/>
        </w:rPr>
      </w:pPr>
      <w:bookmarkStart w:id="44" w:name="sub_1024"/>
      <w:bookmarkEnd w:id="43"/>
      <w:r w:rsidRPr="00FC69B7">
        <w:rPr>
          <w:rFonts w:cs="Times New Roman"/>
          <w:szCs w:val="28"/>
        </w:rPr>
        <w:t>21.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bookmarkEnd w:id="44"/>
    <w:p w:rsidR="00ED4DB5" w:rsidRPr="00FC69B7" w:rsidRDefault="00ED4DB5" w:rsidP="00412FA0">
      <w:pPr>
        <w:contextualSpacing/>
        <w:jc w:val="both"/>
        <w:rPr>
          <w:rFonts w:cs="Times New Roman"/>
          <w:szCs w:val="28"/>
        </w:rPr>
      </w:pPr>
      <w:r w:rsidRPr="00FC69B7">
        <w:rPr>
          <w:rFonts w:cs="Times New Roman"/>
          <w:szCs w:val="28"/>
        </w:rPr>
        <w:t>22. Контроль за соблюдением муниципальным образованием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w:t>
      </w:r>
    </w:p>
    <w:p w:rsidR="00DC6934" w:rsidRDefault="00DC6934" w:rsidP="00412FA0">
      <w:pPr>
        <w:contextualSpacing/>
        <w:sectPr w:rsidR="00DC6934" w:rsidSect="00412FA0">
          <w:headerReference w:type="default" r:id="rId11"/>
          <w:pgSz w:w="11906" w:h="16838" w:code="9"/>
          <w:pgMar w:top="1134" w:right="851" w:bottom="1134" w:left="1701" w:header="709" w:footer="709" w:gutter="0"/>
          <w:cols w:space="708"/>
          <w:titlePg/>
          <w:docGrid w:linePitch="360"/>
        </w:sectPr>
      </w:pPr>
    </w:p>
    <w:p w:rsidR="00DC6934" w:rsidRPr="00FC69B7" w:rsidRDefault="00DC6934" w:rsidP="00412FA0">
      <w:pPr>
        <w:ind w:left="5670" w:firstLine="0"/>
        <w:contextualSpacing/>
        <w:rPr>
          <w:rFonts w:cs="Times New Roman"/>
          <w:szCs w:val="28"/>
        </w:rPr>
      </w:pPr>
      <w:r w:rsidRPr="00FC69B7">
        <w:rPr>
          <w:bCs/>
        </w:rPr>
        <w:lastRenderedPageBreak/>
        <w:t xml:space="preserve">Приложение </w:t>
      </w:r>
      <w:r w:rsidRPr="00FC69B7">
        <w:rPr>
          <w:bCs/>
        </w:rPr>
        <w:br/>
        <w:t xml:space="preserve">к Порядку </w:t>
      </w:r>
      <w:r w:rsidRPr="00FC69B7">
        <w:rPr>
          <w:rFonts w:cs="Times New Roman"/>
          <w:szCs w:val="28"/>
        </w:rPr>
        <w:t>предоставления и распределения субсидии на поддержку творческой деятельности и укрепление материально-технической базы муниципальных театров</w:t>
      </w:r>
      <w:r w:rsidRPr="00FC69B7">
        <w:rPr>
          <w:bCs/>
        </w:rPr>
        <w:br/>
      </w:r>
    </w:p>
    <w:p w:rsidR="00DC6934" w:rsidRPr="00FC69B7" w:rsidRDefault="00DC6934" w:rsidP="00412FA0">
      <w:pPr>
        <w:ind w:left="5670" w:firstLine="0"/>
        <w:contextualSpacing/>
        <w:rPr>
          <w:bCs/>
        </w:rPr>
      </w:pPr>
      <w:r w:rsidRPr="00FC69B7">
        <w:rPr>
          <w:bCs/>
        </w:rPr>
        <w:t>Форма</w:t>
      </w:r>
    </w:p>
    <w:p w:rsidR="00DC6934" w:rsidRPr="00FC69B7" w:rsidRDefault="00DC6934" w:rsidP="00412FA0">
      <w:pPr>
        <w:ind w:left="5670" w:firstLine="0"/>
        <w:contextualSpacing/>
        <w:rPr>
          <w:bCs/>
        </w:rPr>
      </w:pPr>
    </w:p>
    <w:p w:rsidR="00DC6934" w:rsidRPr="00FC69B7" w:rsidRDefault="00DC6934" w:rsidP="00412FA0">
      <w:pPr>
        <w:ind w:left="5670" w:firstLine="0"/>
        <w:contextualSpacing/>
        <w:rPr>
          <w:bCs/>
        </w:rPr>
      </w:pPr>
    </w:p>
    <w:p w:rsidR="00DC6934" w:rsidRPr="00FC69B7" w:rsidRDefault="00DC6934" w:rsidP="00412FA0">
      <w:pPr>
        <w:ind w:firstLine="0"/>
        <w:contextualSpacing/>
        <w:jc w:val="center"/>
      </w:pPr>
      <w:r w:rsidRPr="00FC69B7">
        <w:rPr>
          <w:b/>
        </w:rPr>
        <w:t>ЗАЯВКА</w:t>
      </w:r>
      <w:r w:rsidRPr="00FC69B7">
        <w:rPr>
          <w:b/>
        </w:rPr>
        <w:br/>
        <w:t>____________________________________________________</w:t>
      </w:r>
      <w:r w:rsidRPr="00FC69B7">
        <w:rPr>
          <w:b/>
        </w:rPr>
        <w:br/>
      </w:r>
      <w:r w:rsidRPr="00FC69B7">
        <w:rPr>
          <w:b/>
          <w:sz w:val="24"/>
        </w:rPr>
        <w:t>(полное наименование муниципального образования)</w:t>
      </w:r>
      <w:r w:rsidRPr="00FC69B7">
        <w:rPr>
          <w:b/>
          <w:sz w:val="24"/>
        </w:rPr>
        <w:br/>
      </w:r>
      <w:r w:rsidRPr="00FC69B7">
        <w:rPr>
          <w:b/>
        </w:rPr>
        <w:t>на получение субсидии на поддержку творческой деятельности и укрепление материально-технической базы муниципальных театров в ______ году</w:t>
      </w:r>
    </w:p>
    <w:p w:rsidR="00DC6934" w:rsidRPr="00FC69B7" w:rsidRDefault="00DC6934" w:rsidP="00412FA0">
      <w:pPr>
        <w:contextualSpacing/>
        <w:jc w:val="center"/>
        <w:rPr>
          <w:rFonts w:cs="Times New Roman"/>
          <w:szCs w:val="28"/>
        </w:rPr>
      </w:pP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1.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(наименование органа местного самоуправления</w:t>
      </w:r>
    </w:p>
    <w:p w:rsidR="00DC6934" w:rsidRPr="00FC69B7" w:rsidRDefault="00DC6934" w:rsidP="00412FA0">
      <w:pPr>
        <w:widowControl w:val="0"/>
        <w:autoSpaceDE w:val="0"/>
        <w:autoSpaceDN w:val="0"/>
        <w:adjustRightInd w:val="0"/>
        <w:ind w:firstLine="0"/>
        <w:contextualSpacing/>
        <w:jc w:val="both"/>
        <w:rPr>
          <w:rFonts w:eastAsiaTheme="minorEastAsia" w:cs="Times New Roman"/>
          <w:szCs w:val="28"/>
          <w:lang w:eastAsia="ru-RU"/>
        </w:rPr>
      </w:pPr>
      <w:r w:rsidRPr="00FC69B7">
        <w:rPr>
          <w:rFonts w:eastAsiaTheme="minorEastAsia" w:cs="Times New Roman"/>
          <w:szCs w:val="28"/>
          <w:lang w:eastAsia="ru-RU"/>
        </w:rPr>
        <w:t>____________________________________________________________</w:t>
      </w:r>
      <w:r>
        <w:rPr>
          <w:rFonts w:eastAsiaTheme="minorEastAsia" w:cs="Times New Roman"/>
          <w:szCs w:val="28"/>
          <w:lang w:eastAsia="ru-RU"/>
        </w:rPr>
        <w:t>______</w:t>
      </w:r>
    </w:p>
    <w:p w:rsidR="00DC6934" w:rsidRPr="00FC69B7" w:rsidRDefault="00DC6934" w:rsidP="00412FA0">
      <w:pPr>
        <w:widowControl w:val="0"/>
        <w:autoSpaceDE w:val="0"/>
        <w:autoSpaceDN w:val="0"/>
        <w:adjustRightInd w:val="0"/>
        <w:ind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муниципального образования области)</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2.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(адрес (место нахождения) органа местного самоуправления</w:t>
      </w:r>
    </w:p>
    <w:p w:rsidR="00DC6934" w:rsidRPr="00FC69B7" w:rsidRDefault="00DC6934" w:rsidP="00412FA0">
      <w:pPr>
        <w:widowControl w:val="0"/>
        <w:autoSpaceDE w:val="0"/>
        <w:autoSpaceDN w:val="0"/>
        <w:adjustRightInd w:val="0"/>
        <w:ind w:firstLine="0"/>
        <w:contextualSpacing/>
        <w:jc w:val="both"/>
        <w:rPr>
          <w:rFonts w:eastAsiaTheme="minorEastAsia" w:cs="Times New Roman"/>
          <w:szCs w:val="28"/>
          <w:lang w:eastAsia="ru-RU"/>
        </w:rPr>
      </w:pPr>
      <w:r w:rsidRPr="00FC69B7">
        <w:rPr>
          <w:rFonts w:eastAsiaTheme="minorEastAsia" w:cs="Times New Roman"/>
          <w:szCs w:val="28"/>
          <w:lang w:eastAsia="ru-RU"/>
        </w:rPr>
        <w:t>_______________________________________________________</w:t>
      </w:r>
      <w:r>
        <w:rPr>
          <w:rFonts w:eastAsiaTheme="minorEastAsia" w:cs="Times New Roman"/>
          <w:szCs w:val="28"/>
          <w:lang w:eastAsia="ru-RU"/>
        </w:rPr>
        <w:t>_____</w:t>
      </w:r>
      <w:r w:rsidRPr="00FC69B7">
        <w:rPr>
          <w:rFonts w:eastAsiaTheme="minorEastAsia" w:cs="Times New Roman"/>
          <w:szCs w:val="28"/>
          <w:lang w:eastAsia="ru-RU"/>
        </w:rPr>
        <w:t>______</w:t>
      </w:r>
    </w:p>
    <w:p w:rsidR="00DC6934" w:rsidRPr="00FC69B7" w:rsidRDefault="00DC6934" w:rsidP="00412FA0">
      <w:pPr>
        <w:widowControl w:val="0"/>
        <w:autoSpaceDE w:val="0"/>
        <w:autoSpaceDN w:val="0"/>
        <w:adjustRightInd w:val="0"/>
        <w:ind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муниципального образования области)</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3.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(реквизиты (ИНН, КПП, р/с, к/с, БИК,</w:t>
      </w:r>
      <w:r w:rsidRPr="00FC69B7">
        <w:rPr>
          <w:rFonts w:eastAsiaTheme="minorEastAsia" w:cs="Times New Roman"/>
          <w:b/>
          <w:sz w:val="24"/>
          <w:szCs w:val="28"/>
          <w:lang w:eastAsia="ru-RU"/>
        </w:rPr>
        <w:t xml:space="preserve"> </w:t>
      </w:r>
      <w:r w:rsidRPr="00FC69B7">
        <w:rPr>
          <w:rFonts w:eastAsiaTheme="minorEastAsia" w:cs="Times New Roman"/>
          <w:sz w:val="24"/>
          <w:szCs w:val="28"/>
          <w:lang w:eastAsia="ru-RU"/>
        </w:rPr>
        <w:t>ОКАТО,</w:t>
      </w:r>
      <w:r w:rsidRPr="00FC69B7">
        <w:rPr>
          <w:rFonts w:eastAsiaTheme="minorEastAsia" w:cs="Times New Roman"/>
          <w:b/>
          <w:sz w:val="24"/>
          <w:szCs w:val="28"/>
          <w:lang w:eastAsia="ru-RU"/>
        </w:rPr>
        <w:t xml:space="preserve"> </w:t>
      </w:r>
      <w:r w:rsidRPr="00FC69B7">
        <w:rPr>
          <w:rFonts w:eastAsiaTheme="minorEastAsia" w:cs="Times New Roman"/>
          <w:sz w:val="24"/>
          <w:szCs w:val="28"/>
          <w:lang w:eastAsia="ru-RU"/>
        </w:rPr>
        <w:t>ОКВЭД, ОКТМО))</w:t>
      </w:r>
    </w:p>
    <w:p w:rsidR="00DC6934" w:rsidRPr="00FC69B7" w:rsidRDefault="00DC6934" w:rsidP="00412FA0">
      <w:pPr>
        <w:ind w:firstLine="0"/>
        <w:contextualSpacing/>
      </w:pPr>
      <w:r w:rsidRPr="00FC69B7">
        <w:rPr>
          <w:lang w:eastAsia="ru-RU"/>
        </w:rPr>
        <w:t>__________________________________________________________________</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4. ______________________________________</w:t>
      </w:r>
      <w:r>
        <w:rPr>
          <w:rFonts w:eastAsiaTheme="minorEastAsia" w:cs="Times New Roman"/>
          <w:szCs w:val="28"/>
          <w:lang w:eastAsia="ru-RU"/>
        </w:rPr>
        <w:t>______</w:t>
      </w:r>
      <w:r w:rsidRPr="00FC69B7">
        <w:rPr>
          <w:rFonts w:eastAsiaTheme="minorEastAsia" w:cs="Times New Roman"/>
          <w:szCs w:val="28"/>
          <w:lang w:eastAsia="ru-RU"/>
        </w:rPr>
        <w:t>_______________</w:t>
      </w:r>
    </w:p>
    <w:p w:rsidR="00DC6934" w:rsidRPr="00FC69B7" w:rsidRDefault="00DC6934" w:rsidP="00412FA0">
      <w:pPr>
        <w:widowControl w:val="0"/>
        <w:autoSpaceDE w:val="0"/>
        <w:autoSpaceDN w:val="0"/>
        <w:adjustRightInd w:val="0"/>
        <w:ind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(телефон)</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5.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(адрес сайта в информационно-телекоммуникационной сети «Интернет»)</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6.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(адрес электронной почты)</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7.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(наименование проекта)</w:t>
      </w:r>
    </w:p>
    <w:p w:rsidR="00DC6934" w:rsidRPr="00FC69B7" w:rsidRDefault="00DC6934" w:rsidP="00412FA0">
      <w:pPr>
        <w:ind w:firstLine="0"/>
        <w:contextualSpacing/>
      </w:pPr>
      <w:r w:rsidRPr="00FC69B7">
        <w:rPr>
          <w:lang w:eastAsia="ru-RU"/>
        </w:rPr>
        <w:t>__________________________________________________________________</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8.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(краткое описание проекта и ожидаемый социально-культурный эффект</w:t>
      </w:r>
    </w:p>
    <w:p w:rsidR="00DC6934" w:rsidRPr="00FC69B7" w:rsidRDefault="00DC6934" w:rsidP="00412FA0">
      <w:pPr>
        <w:widowControl w:val="0"/>
        <w:autoSpaceDE w:val="0"/>
        <w:autoSpaceDN w:val="0"/>
        <w:adjustRightInd w:val="0"/>
        <w:ind w:firstLine="0"/>
        <w:contextualSpacing/>
        <w:jc w:val="both"/>
        <w:rPr>
          <w:rFonts w:eastAsiaTheme="minorEastAsia" w:cs="Times New Roman"/>
          <w:szCs w:val="28"/>
          <w:lang w:eastAsia="ru-RU"/>
        </w:rPr>
      </w:pPr>
      <w:r w:rsidRPr="00FC69B7">
        <w:rPr>
          <w:rFonts w:eastAsiaTheme="minorEastAsia" w:cs="Times New Roman"/>
          <w:szCs w:val="28"/>
          <w:lang w:eastAsia="ru-RU"/>
        </w:rPr>
        <w:t>__________________________________________________________________</w:t>
      </w:r>
    </w:p>
    <w:p w:rsidR="00DC6934" w:rsidRPr="00FC69B7" w:rsidRDefault="00DC6934" w:rsidP="00412FA0">
      <w:pPr>
        <w:widowControl w:val="0"/>
        <w:autoSpaceDE w:val="0"/>
        <w:autoSpaceDN w:val="0"/>
        <w:adjustRightInd w:val="0"/>
        <w:ind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от его реализации)</w:t>
      </w:r>
    </w:p>
    <w:p w:rsidR="00DC6934" w:rsidRPr="00FC69B7" w:rsidRDefault="00DC6934" w:rsidP="00412FA0">
      <w:pPr>
        <w:ind w:firstLine="0"/>
        <w:contextualSpacing/>
      </w:pPr>
      <w:r w:rsidRPr="00FC69B7">
        <w:rPr>
          <w:lang w:eastAsia="ru-RU"/>
        </w:rPr>
        <w:t>__________________________________________________________________</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9. 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(количественные и качественные характеристики работ,</w:t>
      </w:r>
    </w:p>
    <w:p w:rsidR="00DC6934" w:rsidRPr="00FC69B7" w:rsidRDefault="00DC6934" w:rsidP="00412FA0">
      <w:pPr>
        <w:widowControl w:val="0"/>
        <w:autoSpaceDE w:val="0"/>
        <w:autoSpaceDN w:val="0"/>
        <w:adjustRightInd w:val="0"/>
        <w:ind w:firstLine="0"/>
        <w:contextualSpacing/>
        <w:jc w:val="both"/>
        <w:rPr>
          <w:rFonts w:eastAsiaTheme="minorEastAsia" w:cs="Times New Roman"/>
          <w:szCs w:val="28"/>
          <w:lang w:eastAsia="ru-RU"/>
        </w:rPr>
      </w:pPr>
      <w:r w:rsidRPr="00FC69B7">
        <w:rPr>
          <w:rFonts w:eastAsiaTheme="minorEastAsia" w:cs="Times New Roman"/>
          <w:szCs w:val="28"/>
          <w:lang w:eastAsia="ru-RU"/>
        </w:rPr>
        <w:t>__________________________________________________________________</w:t>
      </w:r>
    </w:p>
    <w:p w:rsidR="00DC6934" w:rsidRPr="00FC69B7" w:rsidRDefault="00DC6934" w:rsidP="00412FA0">
      <w:pPr>
        <w:widowControl w:val="0"/>
        <w:autoSpaceDE w:val="0"/>
        <w:autoSpaceDN w:val="0"/>
        <w:adjustRightInd w:val="0"/>
        <w:ind w:firstLine="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выполняемых в рамках реализации проекта)</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lastRenderedPageBreak/>
        <w:t>10. 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(сроки выполнения проекта)</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11. 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(поэтапный план выполнения проекта)</w:t>
      </w:r>
    </w:p>
    <w:p w:rsidR="00DC6934" w:rsidRPr="00FC69B7" w:rsidRDefault="00DC6934" w:rsidP="00412FA0">
      <w:pPr>
        <w:ind w:firstLine="0"/>
        <w:contextualSpacing/>
      </w:pPr>
      <w:r w:rsidRPr="00FC69B7">
        <w:rPr>
          <w:lang w:eastAsia="ru-RU"/>
        </w:rPr>
        <w:t>__________________________________________________________________</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12. 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 xml:space="preserve">(смета затрат на реализацию проекта </w:t>
      </w:r>
    </w:p>
    <w:p w:rsidR="00DC6934" w:rsidRPr="00FC69B7" w:rsidRDefault="00DC6934" w:rsidP="00412FA0">
      <w:pPr>
        <w:widowControl w:val="0"/>
        <w:autoSpaceDE w:val="0"/>
        <w:autoSpaceDN w:val="0"/>
        <w:adjustRightInd w:val="0"/>
        <w:ind w:firstLine="0"/>
        <w:contextualSpacing/>
        <w:jc w:val="both"/>
        <w:rPr>
          <w:rFonts w:eastAsiaTheme="minorEastAsia" w:cs="Times New Roman"/>
          <w:szCs w:val="28"/>
          <w:lang w:eastAsia="ru-RU"/>
        </w:rPr>
      </w:pPr>
      <w:r w:rsidRPr="00FC69B7">
        <w:rPr>
          <w:rFonts w:eastAsiaTheme="minorEastAsia" w:cs="Times New Roman"/>
          <w:szCs w:val="28"/>
          <w:lang w:eastAsia="ru-RU"/>
        </w:rPr>
        <w:t>__________________________________________________________________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с обоснованием размера указанных затрат)</w:t>
      </w:r>
    </w:p>
    <w:p w:rsidR="00DC6934" w:rsidRPr="00FC69B7" w:rsidRDefault="00DC6934" w:rsidP="00412FA0">
      <w:pPr>
        <w:ind w:firstLine="0"/>
        <w:contextualSpacing/>
      </w:pPr>
      <w:r w:rsidRPr="00FC69B7">
        <w:rPr>
          <w:lang w:eastAsia="ru-RU"/>
        </w:rPr>
        <w:t>__________________________________________________________________</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13. __________________________________________________________</w:t>
      </w:r>
    </w:p>
    <w:p w:rsidR="00DC6934" w:rsidRPr="00FC69B7" w:rsidRDefault="00DC6934" w:rsidP="00412FA0">
      <w:pPr>
        <w:widowControl w:val="0"/>
        <w:autoSpaceDE w:val="0"/>
        <w:autoSpaceDN w:val="0"/>
        <w:adjustRightInd w:val="0"/>
        <w:contextualSpacing/>
        <w:jc w:val="center"/>
        <w:rPr>
          <w:rFonts w:eastAsiaTheme="minorEastAsia" w:cs="Times New Roman"/>
          <w:sz w:val="24"/>
          <w:szCs w:val="28"/>
          <w:lang w:eastAsia="ru-RU"/>
        </w:rPr>
      </w:pPr>
      <w:r w:rsidRPr="00FC69B7">
        <w:rPr>
          <w:rFonts w:eastAsiaTheme="minorEastAsia" w:cs="Times New Roman"/>
          <w:sz w:val="24"/>
          <w:szCs w:val="28"/>
          <w:lang w:eastAsia="ru-RU"/>
        </w:rPr>
        <w:t>(показатели результативности использования субсидии)</w:t>
      </w:r>
    </w:p>
    <w:p w:rsidR="00DC6934" w:rsidRPr="00FC69B7" w:rsidRDefault="00DC6934" w:rsidP="00412FA0">
      <w:pPr>
        <w:widowControl w:val="0"/>
        <w:autoSpaceDE w:val="0"/>
        <w:autoSpaceDN w:val="0"/>
        <w:adjustRightInd w:val="0"/>
        <w:contextualSpacing/>
        <w:jc w:val="both"/>
        <w:rPr>
          <w:rFonts w:eastAsiaTheme="minorEastAsia" w:cs="Times New Roman"/>
          <w:szCs w:val="28"/>
          <w:lang w:eastAsia="ru-RU"/>
        </w:rPr>
      </w:pPr>
      <w:r w:rsidRPr="00FC69B7">
        <w:rPr>
          <w:rFonts w:eastAsiaTheme="minorEastAsia" w:cs="Times New Roman"/>
          <w:szCs w:val="28"/>
          <w:lang w:eastAsia="ru-RU"/>
        </w:rPr>
        <w:t>14. Перечень прилагаемых документов:</w:t>
      </w:r>
    </w:p>
    <w:p w:rsidR="00DC6934" w:rsidRPr="00FC69B7" w:rsidRDefault="00DC6934" w:rsidP="00412FA0">
      <w:pPr>
        <w:contextualSpacing/>
      </w:pPr>
      <w:r w:rsidRPr="00FC69B7">
        <w:rPr>
          <w:lang w:eastAsia="ru-RU"/>
        </w:rPr>
        <w:t>_________________________________________________________________________________________________________________________________________________________________________________________________</w:t>
      </w:r>
    </w:p>
    <w:p w:rsidR="00DC6934" w:rsidRPr="00FC69B7" w:rsidRDefault="00DC6934" w:rsidP="00412FA0">
      <w:pPr>
        <w:contextualSpacing/>
        <w:rPr>
          <w:rFonts w:cs="Times New Roman"/>
          <w:szCs w:val="28"/>
        </w:rPr>
      </w:pPr>
    </w:p>
    <w:p w:rsidR="00DC6934" w:rsidRPr="00FC69B7" w:rsidRDefault="00DC6934" w:rsidP="00412FA0">
      <w:pPr>
        <w:contextualSpacing/>
        <w:rPr>
          <w:rFonts w:cs="Times New Roman"/>
          <w:szCs w:val="28"/>
        </w:rPr>
      </w:pPr>
    </w:p>
    <w:p w:rsidR="00DC6934" w:rsidRPr="00FC69B7" w:rsidRDefault="00DC6934" w:rsidP="00412FA0">
      <w:pPr>
        <w:ind w:firstLine="0"/>
        <w:contextualSpacing/>
        <w:jc w:val="both"/>
        <w:rPr>
          <w:rFonts w:cs="Times New Roman"/>
          <w:szCs w:val="28"/>
        </w:rPr>
      </w:pPr>
      <w:r w:rsidRPr="00FC69B7">
        <w:rPr>
          <w:rFonts w:cs="Times New Roman"/>
          <w:szCs w:val="28"/>
        </w:rPr>
        <w:t xml:space="preserve">___________________ </w:t>
      </w:r>
      <w:r w:rsidRPr="00FC69B7">
        <w:rPr>
          <w:rFonts w:cs="Times New Roman"/>
          <w:szCs w:val="28"/>
        </w:rPr>
        <w:tab/>
      </w:r>
      <w:r w:rsidRPr="00FC69B7">
        <w:rPr>
          <w:rFonts w:cs="Times New Roman"/>
          <w:szCs w:val="28"/>
        </w:rPr>
        <w:tab/>
        <w:t xml:space="preserve">______________ </w:t>
      </w:r>
      <w:r w:rsidRPr="00FC69B7">
        <w:rPr>
          <w:rFonts w:cs="Times New Roman"/>
          <w:szCs w:val="28"/>
        </w:rPr>
        <w:tab/>
      </w:r>
      <w:r w:rsidRPr="00FC69B7">
        <w:rPr>
          <w:rFonts w:cs="Times New Roman"/>
          <w:szCs w:val="28"/>
        </w:rPr>
        <w:tab/>
        <w:t>__________________</w:t>
      </w:r>
    </w:p>
    <w:p w:rsidR="00DC6934" w:rsidRPr="00FC69B7" w:rsidRDefault="00DC6934" w:rsidP="00412FA0">
      <w:pPr>
        <w:ind w:firstLine="0"/>
        <w:contextualSpacing/>
        <w:rPr>
          <w:rFonts w:cs="Times New Roman"/>
          <w:sz w:val="24"/>
          <w:szCs w:val="28"/>
        </w:rPr>
      </w:pPr>
      <w:r w:rsidRPr="00FC69B7">
        <w:rPr>
          <w:rFonts w:cs="Times New Roman"/>
          <w:sz w:val="24"/>
          <w:szCs w:val="28"/>
        </w:rPr>
        <w:t xml:space="preserve">(наименование должности </w:t>
      </w:r>
      <w:r w:rsidRPr="00FC69B7">
        <w:rPr>
          <w:rFonts w:cs="Times New Roman"/>
          <w:sz w:val="24"/>
          <w:szCs w:val="28"/>
        </w:rPr>
        <w:tab/>
      </w:r>
      <w:r w:rsidRPr="00FC69B7">
        <w:rPr>
          <w:rFonts w:cs="Times New Roman"/>
          <w:sz w:val="24"/>
          <w:szCs w:val="28"/>
        </w:rPr>
        <w:tab/>
      </w:r>
      <w:r w:rsidRPr="00FC69B7">
        <w:rPr>
          <w:rFonts w:cs="Times New Roman"/>
          <w:sz w:val="24"/>
          <w:szCs w:val="28"/>
        </w:rPr>
        <w:tab/>
        <w:t xml:space="preserve">(подпись) </w:t>
      </w:r>
      <w:r w:rsidRPr="00FC69B7">
        <w:rPr>
          <w:rFonts w:cs="Times New Roman"/>
          <w:sz w:val="24"/>
          <w:szCs w:val="28"/>
        </w:rPr>
        <w:tab/>
      </w:r>
      <w:r w:rsidRPr="00FC69B7">
        <w:rPr>
          <w:rFonts w:cs="Times New Roman"/>
          <w:sz w:val="24"/>
          <w:szCs w:val="28"/>
        </w:rPr>
        <w:tab/>
        <w:t xml:space="preserve"> (расшифровка подписи)</w:t>
      </w:r>
    </w:p>
    <w:p w:rsidR="00DC6934" w:rsidRPr="00FC69B7" w:rsidRDefault="00DC6934" w:rsidP="00412FA0">
      <w:pPr>
        <w:ind w:firstLine="0"/>
        <w:contextualSpacing/>
        <w:rPr>
          <w:rFonts w:cs="Times New Roman"/>
          <w:sz w:val="24"/>
          <w:szCs w:val="28"/>
        </w:rPr>
      </w:pPr>
      <w:r w:rsidRPr="00FC69B7">
        <w:rPr>
          <w:rFonts w:cs="Times New Roman"/>
          <w:sz w:val="24"/>
          <w:szCs w:val="28"/>
        </w:rPr>
        <w:t xml:space="preserve">руководителя) </w:t>
      </w:r>
    </w:p>
    <w:p w:rsidR="00DC6934" w:rsidRPr="00FC69B7" w:rsidRDefault="00DC6934" w:rsidP="00412FA0">
      <w:pPr>
        <w:contextualSpacing/>
        <w:rPr>
          <w:rFonts w:cs="Times New Roman"/>
          <w:szCs w:val="28"/>
        </w:rPr>
      </w:pPr>
    </w:p>
    <w:p w:rsidR="00DC6934" w:rsidRPr="00FC69B7" w:rsidRDefault="00DC6934" w:rsidP="00412FA0">
      <w:pPr>
        <w:ind w:firstLine="0"/>
        <w:contextualSpacing/>
        <w:rPr>
          <w:rFonts w:cs="Times New Roman"/>
          <w:szCs w:val="28"/>
        </w:rPr>
      </w:pPr>
      <w:r w:rsidRPr="00FC69B7">
        <w:rPr>
          <w:rFonts w:cs="Times New Roman"/>
          <w:szCs w:val="28"/>
        </w:rPr>
        <w:t>«______» _____________ 20____ г.</w:t>
      </w:r>
    </w:p>
    <w:p w:rsidR="00412FA0" w:rsidRDefault="00412FA0" w:rsidP="00412FA0">
      <w:pPr>
        <w:contextualSpacing/>
        <w:rPr>
          <w:rFonts w:cs="Times New Roman"/>
          <w:szCs w:val="28"/>
        </w:rPr>
      </w:pPr>
    </w:p>
    <w:p w:rsidR="00DC6934" w:rsidRPr="00FC69B7" w:rsidRDefault="00DC6934" w:rsidP="00412FA0">
      <w:pPr>
        <w:contextualSpacing/>
        <w:rPr>
          <w:rFonts w:cs="Times New Roman"/>
          <w:szCs w:val="28"/>
        </w:rPr>
      </w:pPr>
      <w:r w:rsidRPr="00FC69B7">
        <w:rPr>
          <w:rFonts w:cs="Times New Roman"/>
          <w:szCs w:val="28"/>
        </w:rPr>
        <w:t>М.П.</w:t>
      </w:r>
    </w:p>
    <w:p w:rsidR="00DC6934" w:rsidRDefault="00DC6934" w:rsidP="00412FA0">
      <w:pPr>
        <w:contextualSpacing/>
      </w:pPr>
    </w:p>
    <w:sectPr w:rsidR="00DC6934" w:rsidSect="002D4F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997" w:rsidRDefault="00DA0997" w:rsidP="000E7A73">
      <w:r>
        <w:separator/>
      </w:r>
    </w:p>
  </w:endnote>
  <w:endnote w:type="continuationSeparator" w:id="0">
    <w:p w:rsidR="00DA0997" w:rsidRDefault="00DA0997" w:rsidP="000E7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997" w:rsidRDefault="00DA0997" w:rsidP="000E7A73">
      <w:r>
        <w:separator/>
      </w:r>
    </w:p>
  </w:footnote>
  <w:footnote w:type="continuationSeparator" w:id="0">
    <w:p w:rsidR="00DA0997" w:rsidRDefault="00DA0997" w:rsidP="000E7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416396"/>
    </w:sdtPr>
    <w:sdtEndPr/>
    <w:sdtContent>
      <w:p w:rsidR="000E7A73" w:rsidRDefault="007C71C7">
        <w:pPr>
          <w:pStyle w:val="a5"/>
          <w:jc w:val="center"/>
        </w:pPr>
        <w:r>
          <w:fldChar w:fldCharType="begin"/>
        </w:r>
        <w:r w:rsidR="000E7A73">
          <w:instrText>PAGE   \* MERGEFORMAT</w:instrText>
        </w:r>
        <w:r>
          <w:fldChar w:fldCharType="separate"/>
        </w:r>
        <w:r w:rsidR="007B73C4">
          <w:rPr>
            <w:noProof/>
          </w:rPr>
          <w:t>10</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DB5"/>
    <w:rsid w:val="00001EC5"/>
    <w:rsid w:val="00003703"/>
    <w:rsid w:val="00010AD2"/>
    <w:rsid w:val="0002175C"/>
    <w:rsid w:val="00024330"/>
    <w:rsid w:val="000251C9"/>
    <w:rsid w:val="0003383D"/>
    <w:rsid w:val="0006344B"/>
    <w:rsid w:val="00074EBA"/>
    <w:rsid w:val="00093255"/>
    <w:rsid w:val="00095324"/>
    <w:rsid w:val="000B1A06"/>
    <w:rsid w:val="000B30D2"/>
    <w:rsid w:val="000B3636"/>
    <w:rsid w:val="000B657A"/>
    <w:rsid w:val="000C20C5"/>
    <w:rsid w:val="000D7296"/>
    <w:rsid w:val="000E24E5"/>
    <w:rsid w:val="000E2A23"/>
    <w:rsid w:val="000E401A"/>
    <w:rsid w:val="000E5DDE"/>
    <w:rsid w:val="000E7A73"/>
    <w:rsid w:val="00100329"/>
    <w:rsid w:val="00100AFE"/>
    <w:rsid w:val="0011359A"/>
    <w:rsid w:val="0012407B"/>
    <w:rsid w:val="001313B7"/>
    <w:rsid w:val="001500A4"/>
    <w:rsid w:val="001512AA"/>
    <w:rsid w:val="00151312"/>
    <w:rsid w:val="0015585D"/>
    <w:rsid w:val="0015698C"/>
    <w:rsid w:val="001622D3"/>
    <w:rsid w:val="0018722C"/>
    <w:rsid w:val="00187F3E"/>
    <w:rsid w:val="00194B06"/>
    <w:rsid w:val="00197035"/>
    <w:rsid w:val="001A47E6"/>
    <w:rsid w:val="001B153B"/>
    <w:rsid w:val="001B1FF6"/>
    <w:rsid w:val="001B269A"/>
    <w:rsid w:val="001B2A7F"/>
    <w:rsid w:val="001B7376"/>
    <w:rsid w:val="001E173E"/>
    <w:rsid w:val="001E1B62"/>
    <w:rsid w:val="001E40B5"/>
    <w:rsid w:val="001F4725"/>
    <w:rsid w:val="002010A4"/>
    <w:rsid w:val="00202126"/>
    <w:rsid w:val="00204A50"/>
    <w:rsid w:val="00205552"/>
    <w:rsid w:val="0020632F"/>
    <w:rsid w:val="00213D6D"/>
    <w:rsid w:val="002152FF"/>
    <w:rsid w:val="002214B3"/>
    <w:rsid w:val="00224222"/>
    <w:rsid w:val="00225203"/>
    <w:rsid w:val="00226F90"/>
    <w:rsid w:val="0022741D"/>
    <w:rsid w:val="0024537D"/>
    <w:rsid w:val="0024674A"/>
    <w:rsid w:val="00254631"/>
    <w:rsid w:val="002567A0"/>
    <w:rsid w:val="00260F8A"/>
    <w:rsid w:val="00263C08"/>
    <w:rsid w:val="0027082E"/>
    <w:rsid w:val="00271A2C"/>
    <w:rsid w:val="0027577A"/>
    <w:rsid w:val="002A13A8"/>
    <w:rsid w:val="002A5C57"/>
    <w:rsid w:val="002B13E1"/>
    <w:rsid w:val="002B3C17"/>
    <w:rsid w:val="002B5C73"/>
    <w:rsid w:val="002C2B8A"/>
    <w:rsid w:val="002C5A08"/>
    <w:rsid w:val="002C7CBD"/>
    <w:rsid w:val="002D0109"/>
    <w:rsid w:val="002D0656"/>
    <w:rsid w:val="002D4F60"/>
    <w:rsid w:val="002D77A2"/>
    <w:rsid w:val="002E1ECB"/>
    <w:rsid w:val="002E30E4"/>
    <w:rsid w:val="002E61C8"/>
    <w:rsid w:val="002E64DB"/>
    <w:rsid w:val="002F3B77"/>
    <w:rsid w:val="00300751"/>
    <w:rsid w:val="003061B1"/>
    <w:rsid w:val="0032298B"/>
    <w:rsid w:val="00327228"/>
    <w:rsid w:val="00341054"/>
    <w:rsid w:val="00341075"/>
    <w:rsid w:val="00344352"/>
    <w:rsid w:val="0036127C"/>
    <w:rsid w:val="0038483A"/>
    <w:rsid w:val="003862DE"/>
    <w:rsid w:val="003A22FF"/>
    <w:rsid w:val="003A3A45"/>
    <w:rsid w:val="003B0021"/>
    <w:rsid w:val="003B36B3"/>
    <w:rsid w:val="003B3A94"/>
    <w:rsid w:val="003B4A8A"/>
    <w:rsid w:val="003D0D6F"/>
    <w:rsid w:val="003D3F02"/>
    <w:rsid w:val="003E3085"/>
    <w:rsid w:val="003E41FA"/>
    <w:rsid w:val="003F0D57"/>
    <w:rsid w:val="003F2D04"/>
    <w:rsid w:val="003F4E3B"/>
    <w:rsid w:val="0040283F"/>
    <w:rsid w:val="00403C21"/>
    <w:rsid w:val="0040496D"/>
    <w:rsid w:val="00404FCC"/>
    <w:rsid w:val="00406C97"/>
    <w:rsid w:val="00412FA0"/>
    <w:rsid w:val="004176EA"/>
    <w:rsid w:val="0042324D"/>
    <w:rsid w:val="00443B57"/>
    <w:rsid w:val="00454504"/>
    <w:rsid w:val="00461CB3"/>
    <w:rsid w:val="0046252D"/>
    <w:rsid w:val="00463996"/>
    <w:rsid w:val="00465418"/>
    <w:rsid w:val="00467B6B"/>
    <w:rsid w:val="00473164"/>
    <w:rsid w:val="00475101"/>
    <w:rsid w:val="004774E8"/>
    <w:rsid w:val="00482D2B"/>
    <w:rsid w:val="004840D8"/>
    <w:rsid w:val="004848F9"/>
    <w:rsid w:val="0049025C"/>
    <w:rsid w:val="00495C36"/>
    <w:rsid w:val="004A0199"/>
    <w:rsid w:val="004A044A"/>
    <w:rsid w:val="004A0FBC"/>
    <w:rsid w:val="004B4F16"/>
    <w:rsid w:val="004C12A8"/>
    <w:rsid w:val="004C1C35"/>
    <w:rsid w:val="004C40C5"/>
    <w:rsid w:val="004C7061"/>
    <w:rsid w:val="004C7CAF"/>
    <w:rsid w:val="004E0E01"/>
    <w:rsid w:val="004E1786"/>
    <w:rsid w:val="004E441C"/>
    <w:rsid w:val="004F0A3A"/>
    <w:rsid w:val="004F4DF3"/>
    <w:rsid w:val="005018A8"/>
    <w:rsid w:val="0050390E"/>
    <w:rsid w:val="00503D54"/>
    <w:rsid w:val="00544109"/>
    <w:rsid w:val="00550859"/>
    <w:rsid w:val="0055406A"/>
    <w:rsid w:val="00555B41"/>
    <w:rsid w:val="00577685"/>
    <w:rsid w:val="00577E28"/>
    <w:rsid w:val="00580C1F"/>
    <w:rsid w:val="005851CB"/>
    <w:rsid w:val="0058607E"/>
    <w:rsid w:val="005860A7"/>
    <w:rsid w:val="00590921"/>
    <w:rsid w:val="00591C46"/>
    <w:rsid w:val="0059240B"/>
    <w:rsid w:val="005A5ED3"/>
    <w:rsid w:val="005A6A0E"/>
    <w:rsid w:val="005B5668"/>
    <w:rsid w:val="005C02D9"/>
    <w:rsid w:val="005C45B9"/>
    <w:rsid w:val="005D009F"/>
    <w:rsid w:val="005D192A"/>
    <w:rsid w:val="005E6A9E"/>
    <w:rsid w:val="005F043C"/>
    <w:rsid w:val="006041A0"/>
    <w:rsid w:val="00604727"/>
    <w:rsid w:val="00617C8E"/>
    <w:rsid w:val="00625897"/>
    <w:rsid w:val="00626B60"/>
    <w:rsid w:val="006278E7"/>
    <w:rsid w:val="00627B41"/>
    <w:rsid w:val="00633BCE"/>
    <w:rsid w:val="00640E1F"/>
    <w:rsid w:val="00653DF0"/>
    <w:rsid w:val="006560E9"/>
    <w:rsid w:val="00660B0B"/>
    <w:rsid w:val="00662CD8"/>
    <w:rsid w:val="00670AD1"/>
    <w:rsid w:val="00676992"/>
    <w:rsid w:val="00681266"/>
    <w:rsid w:val="00681B19"/>
    <w:rsid w:val="006857BD"/>
    <w:rsid w:val="00685DB3"/>
    <w:rsid w:val="0069192A"/>
    <w:rsid w:val="00691FB3"/>
    <w:rsid w:val="00692DF4"/>
    <w:rsid w:val="006966B4"/>
    <w:rsid w:val="0069715A"/>
    <w:rsid w:val="006A0335"/>
    <w:rsid w:val="006A3423"/>
    <w:rsid w:val="006A3A86"/>
    <w:rsid w:val="006A672F"/>
    <w:rsid w:val="006B51AC"/>
    <w:rsid w:val="006C192A"/>
    <w:rsid w:val="006C2C1B"/>
    <w:rsid w:val="006C3561"/>
    <w:rsid w:val="006C770A"/>
    <w:rsid w:val="006E252D"/>
    <w:rsid w:val="006E7C24"/>
    <w:rsid w:val="006F206F"/>
    <w:rsid w:val="006F2645"/>
    <w:rsid w:val="006F299F"/>
    <w:rsid w:val="006F42EE"/>
    <w:rsid w:val="006F502F"/>
    <w:rsid w:val="006F61E1"/>
    <w:rsid w:val="00700F9F"/>
    <w:rsid w:val="00713107"/>
    <w:rsid w:val="00714645"/>
    <w:rsid w:val="00735509"/>
    <w:rsid w:val="00741DFA"/>
    <w:rsid w:val="007445D9"/>
    <w:rsid w:val="00745A0C"/>
    <w:rsid w:val="00750F9B"/>
    <w:rsid w:val="0075379F"/>
    <w:rsid w:val="00754720"/>
    <w:rsid w:val="0076141C"/>
    <w:rsid w:val="007627E0"/>
    <w:rsid w:val="00772B11"/>
    <w:rsid w:val="007773AC"/>
    <w:rsid w:val="0078446A"/>
    <w:rsid w:val="00785943"/>
    <w:rsid w:val="007914A1"/>
    <w:rsid w:val="00793063"/>
    <w:rsid w:val="00795808"/>
    <w:rsid w:val="00797648"/>
    <w:rsid w:val="007A41DC"/>
    <w:rsid w:val="007B1E76"/>
    <w:rsid w:val="007B5630"/>
    <w:rsid w:val="007B73C4"/>
    <w:rsid w:val="007C190D"/>
    <w:rsid w:val="007C71C7"/>
    <w:rsid w:val="007D18B0"/>
    <w:rsid w:val="007D35F9"/>
    <w:rsid w:val="007D5725"/>
    <w:rsid w:val="007D7497"/>
    <w:rsid w:val="007D7D62"/>
    <w:rsid w:val="007E0CF8"/>
    <w:rsid w:val="007F02CB"/>
    <w:rsid w:val="007F28E4"/>
    <w:rsid w:val="0080278B"/>
    <w:rsid w:val="008123D7"/>
    <w:rsid w:val="0081308F"/>
    <w:rsid w:val="00815787"/>
    <w:rsid w:val="00815C74"/>
    <w:rsid w:val="00820124"/>
    <w:rsid w:val="00820A64"/>
    <w:rsid w:val="008271EC"/>
    <w:rsid w:val="00834C2E"/>
    <w:rsid w:val="00845127"/>
    <w:rsid w:val="00867362"/>
    <w:rsid w:val="00881E41"/>
    <w:rsid w:val="00890D33"/>
    <w:rsid w:val="00891871"/>
    <w:rsid w:val="00894C70"/>
    <w:rsid w:val="008A1EC4"/>
    <w:rsid w:val="008A355C"/>
    <w:rsid w:val="008A78F9"/>
    <w:rsid w:val="008A7DE7"/>
    <w:rsid w:val="008C0547"/>
    <w:rsid w:val="008D7D67"/>
    <w:rsid w:val="008E2CAA"/>
    <w:rsid w:val="008E77EA"/>
    <w:rsid w:val="008F2764"/>
    <w:rsid w:val="008F54AE"/>
    <w:rsid w:val="008F60E3"/>
    <w:rsid w:val="00904FED"/>
    <w:rsid w:val="00906CE1"/>
    <w:rsid w:val="00915FFA"/>
    <w:rsid w:val="00920B8A"/>
    <w:rsid w:val="00921927"/>
    <w:rsid w:val="0093715A"/>
    <w:rsid w:val="00947B0C"/>
    <w:rsid w:val="00952D04"/>
    <w:rsid w:val="00956411"/>
    <w:rsid w:val="00957019"/>
    <w:rsid w:val="0096040C"/>
    <w:rsid w:val="00963510"/>
    <w:rsid w:val="009653A0"/>
    <w:rsid w:val="00967703"/>
    <w:rsid w:val="00967D66"/>
    <w:rsid w:val="009729D7"/>
    <w:rsid w:val="00977469"/>
    <w:rsid w:val="00986CE9"/>
    <w:rsid w:val="00987104"/>
    <w:rsid w:val="00993515"/>
    <w:rsid w:val="009A01F7"/>
    <w:rsid w:val="009B4932"/>
    <w:rsid w:val="009C3D41"/>
    <w:rsid w:val="009D4CB2"/>
    <w:rsid w:val="009E0600"/>
    <w:rsid w:val="009E3EA6"/>
    <w:rsid w:val="009E41C5"/>
    <w:rsid w:val="009E7BF8"/>
    <w:rsid w:val="009F51EB"/>
    <w:rsid w:val="00A108C4"/>
    <w:rsid w:val="00A125BC"/>
    <w:rsid w:val="00A1260F"/>
    <w:rsid w:val="00A14B37"/>
    <w:rsid w:val="00A15E80"/>
    <w:rsid w:val="00A202CF"/>
    <w:rsid w:val="00A251A2"/>
    <w:rsid w:val="00A35AA2"/>
    <w:rsid w:val="00A41EEC"/>
    <w:rsid w:val="00A758AF"/>
    <w:rsid w:val="00A83B57"/>
    <w:rsid w:val="00A84AB1"/>
    <w:rsid w:val="00AA06CC"/>
    <w:rsid w:val="00AA2892"/>
    <w:rsid w:val="00AA7CDE"/>
    <w:rsid w:val="00AB0493"/>
    <w:rsid w:val="00AB0B2F"/>
    <w:rsid w:val="00AB584D"/>
    <w:rsid w:val="00AC06CC"/>
    <w:rsid w:val="00AC5611"/>
    <w:rsid w:val="00AC5748"/>
    <w:rsid w:val="00AC66B4"/>
    <w:rsid w:val="00AD3DDF"/>
    <w:rsid w:val="00AD724A"/>
    <w:rsid w:val="00AF4FA6"/>
    <w:rsid w:val="00AF60C4"/>
    <w:rsid w:val="00B03797"/>
    <w:rsid w:val="00B05DA5"/>
    <w:rsid w:val="00B11FC0"/>
    <w:rsid w:val="00B1563D"/>
    <w:rsid w:val="00B178C4"/>
    <w:rsid w:val="00B17E37"/>
    <w:rsid w:val="00B26BA4"/>
    <w:rsid w:val="00B27B13"/>
    <w:rsid w:val="00B3190F"/>
    <w:rsid w:val="00B378A6"/>
    <w:rsid w:val="00B41AB7"/>
    <w:rsid w:val="00B4304D"/>
    <w:rsid w:val="00B437C2"/>
    <w:rsid w:val="00B46345"/>
    <w:rsid w:val="00B50C02"/>
    <w:rsid w:val="00B567A2"/>
    <w:rsid w:val="00B70B93"/>
    <w:rsid w:val="00B869AC"/>
    <w:rsid w:val="00BB49EC"/>
    <w:rsid w:val="00BC1FBC"/>
    <w:rsid w:val="00BC2D43"/>
    <w:rsid w:val="00BC4226"/>
    <w:rsid w:val="00BD45C7"/>
    <w:rsid w:val="00BD4632"/>
    <w:rsid w:val="00BD66D6"/>
    <w:rsid w:val="00BD68E6"/>
    <w:rsid w:val="00BD7914"/>
    <w:rsid w:val="00BE0561"/>
    <w:rsid w:val="00BE27B6"/>
    <w:rsid w:val="00BE2DCC"/>
    <w:rsid w:val="00BE6D4A"/>
    <w:rsid w:val="00BF05E1"/>
    <w:rsid w:val="00BF6864"/>
    <w:rsid w:val="00C03DFE"/>
    <w:rsid w:val="00C06C5E"/>
    <w:rsid w:val="00C074DB"/>
    <w:rsid w:val="00C129ED"/>
    <w:rsid w:val="00C1448E"/>
    <w:rsid w:val="00C161BA"/>
    <w:rsid w:val="00C16B34"/>
    <w:rsid w:val="00C16CA7"/>
    <w:rsid w:val="00C31560"/>
    <w:rsid w:val="00C3414C"/>
    <w:rsid w:val="00C36ED3"/>
    <w:rsid w:val="00C42E42"/>
    <w:rsid w:val="00C5236F"/>
    <w:rsid w:val="00C5426B"/>
    <w:rsid w:val="00C56482"/>
    <w:rsid w:val="00C61343"/>
    <w:rsid w:val="00C77B75"/>
    <w:rsid w:val="00C809FA"/>
    <w:rsid w:val="00C81282"/>
    <w:rsid w:val="00C821E0"/>
    <w:rsid w:val="00C85107"/>
    <w:rsid w:val="00C90BA0"/>
    <w:rsid w:val="00CB1646"/>
    <w:rsid w:val="00CB58C6"/>
    <w:rsid w:val="00CC16D2"/>
    <w:rsid w:val="00CC68F6"/>
    <w:rsid w:val="00CD24A6"/>
    <w:rsid w:val="00CD6F52"/>
    <w:rsid w:val="00CD7EEC"/>
    <w:rsid w:val="00CF2428"/>
    <w:rsid w:val="00D10409"/>
    <w:rsid w:val="00D17BFF"/>
    <w:rsid w:val="00D200B6"/>
    <w:rsid w:val="00D338B3"/>
    <w:rsid w:val="00D4112E"/>
    <w:rsid w:val="00D41E61"/>
    <w:rsid w:val="00D423D4"/>
    <w:rsid w:val="00D435AD"/>
    <w:rsid w:val="00D5644C"/>
    <w:rsid w:val="00D56529"/>
    <w:rsid w:val="00D61A2D"/>
    <w:rsid w:val="00D63CC7"/>
    <w:rsid w:val="00D67DA3"/>
    <w:rsid w:val="00D726ED"/>
    <w:rsid w:val="00D8751F"/>
    <w:rsid w:val="00D945A6"/>
    <w:rsid w:val="00D948D0"/>
    <w:rsid w:val="00DA070A"/>
    <w:rsid w:val="00DA0879"/>
    <w:rsid w:val="00DA0997"/>
    <w:rsid w:val="00DB1270"/>
    <w:rsid w:val="00DB4591"/>
    <w:rsid w:val="00DB5430"/>
    <w:rsid w:val="00DB5726"/>
    <w:rsid w:val="00DB70D7"/>
    <w:rsid w:val="00DB7A20"/>
    <w:rsid w:val="00DC0E5B"/>
    <w:rsid w:val="00DC6934"/>
    <w:rsid w:val="00DD31F6"/>
    <w:rsid w:val="00DD5DE8"/>
    <w:rsid w:val="00DE0981"/>
    <w:rsid w:val="00DE197C"/>
    <w:rsid w:val="00E02C86"/>
    <w:rsid w:val="00E073D5"/>
    <w:rsid w:val="00E106C7"/>
    <w:rsid w:val="00E24892"/>
    <w:rsid w:val="00E31F51"/>
    <w:rsid w:val="00E34702"/>
    <w:rsid w:val="00E55BD6"/>
    <w:rsid w:val="00E704B9"/>
    <w:rsid w:val="00E72D1B"/>
    <w:rsid w:val="00E75EB6"/>
    <w:rsid w:val="00E92726"/>
    <w:rsid w:val="00E97576"/>
    <w:rsid w:val="00EA0D9D"/>
    <w:rsid w:val="00EA530E"/>
    <w:rsid w:val="00EB5A7F"/>
    <w:rsid w:val="00EB610E"/>
    <w:rsid w:val="00EC28A7"/>
    <w:rsid w:val="00ED37A9"/>
    <w:rsid w:val="00ED4DB5"/>
    <w:rsid w:val="00EE261C"/>
    <w:rsid w:val="00EE30C8"/>
    <w:rsid w:val="00EE449E"/>
    <w:rsid w:val="00EE5DC8"/>
    <w:rsid w:val="00EF3C9C"/>
    <w:rsid w:val="00F01CA3"/>
    <w:rsid w:val="00F02519"/>
    <w:rsid w:val="00F077BC"/>
    <w:rsid w:val="00F15DFA"/>
    <w:rsid w:val="00F16237"/>
    <w:rsid w:val="00F245F3"/>
    <w:rsid w:val="00F360D9"/>
    <w:rsid w:val="00F453C1"/>
    <w:rsid w:val="00F463E1"/>
    <w:rsid w:val="00F55C0F"/>
    <w:rsid w:val="00F6601F"/>
    <w:rsid w:val="00F736C5"/>
    <w:rsid w:val="00F746CF"/>
    <w:rsid w:val="00F812CA"/>
    <w:rsid w:val="00F87207"/>
    <w:rsid w:val="00F904BA"/>
    <w:rsid w:val="00F91DE5"/>
    <w:rsid w:val="00F9325D"/>
    <w:rsid w:val="00F952EA"/>
    <w:rsid w:val="00F959E4"/>
    <w:rsid w:val="00FB1B75"/>
    <w:rsid w:val="00FE76E1"/>
    <w:rsid w:val="00FE79AA"/>
    <w:rsid w:val="00FF1778"/>
    <w:rsid w:val="00FF7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DB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4DB5"/>
    <w:rPr>
      <w:rFonts w:ascii="Tahoma" w:hAnsi="Tahoma" w:cs="Tahoma"/>
      <w:sz w:val="16"/>
      <w:szCs w:val="16"/>
    </w:rPr>
  </w:style>
  <w:style w:type="character" w:customStyle="1" w:styleId="a4">
    <w:name w:val="Текст выноски Знак"/>
    <w:basedOn w:val="a0"/>
    <w:link w:val="a3"/>
    <w:uiPriority w:val="99"/>
    <w:semiHidden/>
    <w:rsid w:val="00ED4DB5"/>
    <w:rPr>
      <w:rFonts w:ascii="Tahoma" w:eastAsia="Times New Roman" w:hAnsi="Tahoma" w:cs="Tahoma"/>
      <w:sz w:val="16"/>
      <w:szCs w:val="16"/>
    </w:rPr>
  </w:style>
  <w:style w:type="paragraph" w:styleId="a5">
    <w:name w:val="header"/>
    <w:basedOn w:val="a"/>
    <w:link w:val="a6"/>
    <w:uiPriority w:val="99"/>
    <w:unhideWhenUsed/>
    <w:rsid w:val="000E7A73"/>
    <w:pPr>
      <w:tabs>
        <w:tab w:val="center" w:pos="4677"/>
        <w:tab w:val="right" w:pos="9355"/>
      </w:tabs>
    </w:pPr>
  </w:style>
  <w:style w:type="character" w:customStyle="1" w:styleId="a6">
    <w:name w:val="Верхний колонтитул Знак"/>
    <w:basedOn w:val="a0"/>
    <w:link w:val="a5"/>
    <w:uiPriority w:val="99"/>
    <w:rsid w:val="000E7A73"/>
    <w:rPr>
      <w:rFonts w:ascii="Times New Roman" w:eastAsia="Times New Roman" w:hAnsi="Times New Roman" w:cs="Calibri"/>
      <w:sz w:val="28"/>
    </w:rPr>
  </w:style>
  <w:style w:type="paragraph" w:styleId="a7">
    <w:name w:val="footer"/>
    <w:basedOn w:val="a"/>
    <w:link w:val="a8"/>
    <w:uiPriority w:val="99"/>
    <w:unhideWhenUsed/>
    <w:rsid w:val="000E7A73"/>
    <w:pPr>
      <w:tabs>
        <w:tab w:val="center" w:pos="4677"/>
        <w:tab w:val="right" w:pos="9355"/>
      </w:tabs>
    </w:pPr>
  </w:style>
  <w:style w:type="character" w:customStyle="1" w:styleId="a8">
    <w:name w:val="Нижний колонтитул Знак"/>
    <w:basedOn w:val="a0"/>
    <w:link w:val="a7"/>
    <w:uiPriority w:val="99"/>
    <w:rsid w:val="000E7A73"/>
    <w:rPr>
      <w:rFonts w:ascii="Times New Roman" w:eastAsia="Times New Roman" w:hAnsi="Times New Roman" w:cs="Calibr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DB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4DB5"/>
    <w:rPr>
      <w:rFonts w:ascii="Tahoma" w:hAnsi="Tahoma" w:cs="Tahoma"/>
      <w:sz w:val="16"/>
      <w:szCs w:val="16"/>
    </w:rPr>
  </w:style>
  <w:style w:type="character" w:customStyle="1" w:styleId="a4">
    <w:name w:val="Текст выноски Знак"/>
    <w:basedOn w:val="a0"/>
    <w:link w:val="a3"/>
    <w:uiPriority w:val="99"/>
    <w:semiHidden/>
    <w:rsid w:val="00ED4DB5"/>
    <w:rPr>
      <w:rFonts w:ascii="Tahoma" w:eastAsia="Times New Roman" w:hAnsi="Tahoma" w:cs="Tahoma"/>
      <w:sz w:val="16"/>
      <w:szCs w:val="16"/>
    </w:rPr>
  </w:style>
  <w:style w:type="paragraph" w:styleId="a5">
    <w:name w:val="header"/>
    <w:basedOn w:val="a"/>
    <w:link w:val="a6"/>
    <w:uiPriority w:val="99"/>
    <w:unhideWhenUsed/>
    <w:rsid w:val="000E7A73"/>
    <w:pPr>
      <w:tabs>
        <w:tab w:val="center" w:pos="4677"/>
        <w:tab w:val="right" w:pos="9355"/>
      </w:tabs>
    </w:pPr>
  </w:style>
  <w:style w:type="character" w:customStyle="1" w:styleId="a6">
    <w:name w:val="Верхний колонтитул Знак"/>
    <w:basedOn w:val="a0"/>
    <w:link w:val="a5"/>
    <w:uiPriority w:val="99"/>
    <w:rsid w:val="000E7A73"/>
    <w:rPr>
      <w:rFonts w:ascii="Times New Roman" w:eastAsia="Times New Roman" w:hAnsi="Times New Roman" w:cs="Calibri"/>
      <w:sz w:val="28"/>
    </w:rPr>
  </w:style>
  <w:style w:type="paragraph" w:styleId="a7">
    <w:name w:val="footer"/>
    <w:basedOn w:val="a"/>
    <w:link w:val="a8"/>
    <w:uiPriority w:val="99"/>
    <w:unhideWhenUsed/>
    <w:rsid w:val="000E7A73"/>
    <w:pPr>
      <w:tabs>
        <w:tab w:val="center" w:pos="4677"/>
        <w:tab w:val="right" w:pos="9355"/>
      </w:tabs>
    </w:pPr>
  </w:style>
  <w:style w:type="character" w:customStyle="1" w:styleId="a8">
    <w:name w:val="Нижний колонтитул Знак"/>
    <w:basedOn w:val="a0"/>
    <w:link w:val="a7"/>
    <w:uiPriority w:val="99"/>
    <w:rsid w:val="000E7A73"/>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6916034916FAE5BDBDCD68E7D505BCBCE0171F8525A2DA4F5759EDF00D1F0834A125FCA23CD4E6DD3B3DECEC94FD4EF041B98819C56671E33C4ADBxESD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45801790.0"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garantF1://24498487.0" TargetMode="External"/><Relationship Id="rId4" Type="http://schemas.openxmlformats.org/officeDocument/2006/relationships/webSettings" Target="webSettings.xml"/><Relationship Id="rId9" Type="http://schemas.openxmlformats.org/officeDocument/2006/relationships/hyperlink" Target="consultantplus://offline/ref=0A6916034916FAE5BDBDCD68E7D505BCBCE0171F8525A2DA4F5759EDF00D1F0834A125FCA23CD4E6DD3B3CE4EA94FD4EF041B98819C56671E33C4ADBxES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3444</Words>
  <Characters>19633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Гужова Елена Сергеевна</dc:creator>
  <cp:lastModifiedBy>Молчанова Ольга Петровна</cp:lastModifiedBy>
  <cp:revision>2</cp:revision>
  <dcterms:created xsi:type="dcterms:W3CDTF">2021-11-01T06:53:00Z</dcterms:created>
  <dcterms:modified xsi:type="dcterms:W3CDTF">2021-11-01T06:53:00Z</dcterms:modified>
</cp:coreProperties>
</file>